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’Times New Roman’" w:eastAsia="仿宋_GB2312" w:cs="宋体"/>
          <w:b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4</w:t>
      </w:r>
      <w:r>
        <w:rPr>
          <w:rFonts w:hint="eastAsia" w:ascii="仿宋_GB2312" w:hAnsi="’Times New Roman’" w:eastAsia="仿宋_GB2312" w:cs="宋体"/>
          <w:b/>
          <w:kern w:val="0"/>
          <w:sz w:val="28"/>
          <w:szCs w:val="28"/>
        </w:rPr>
        <w:t>：</w:t>
      </w:r>
    </w:p>
    <w:p>
      <w:pPr>
        <w:widowControl/>
        <w:spacing w:line="560" w:lineRule="atLeast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’Times New Roman’" w:eastAsia="仿宋_GB2312" w:cs="宋体"/>
          <w:b/>
          <w:kern w:val="0"/>
          <w:sz w:val="28"/>
          <w:szCs w:val="28"/>
        </w:rPr>
        <w:t>山东理工大学各年级热门及特色专业一览表</w:t>
      </w:r>
    </w:p>
    <w:p>
      <w:pPr>
        <w:widowControl/>
        <w:spacing w:line="560" w:lineRule="atLeast"/>
        <w:ind w:right="560" w:firstLine="482" w:firstLineChars="200"/>
        <w:jc w:val="left"/>
        <w:rPr>
          <w:rFonts w:hint="eastAsia" w:ascii="仿宋_GB2312" w:hAnsi="’Times New Roman’" w:eastAsia="仿宋_GB2312" w:cs="宋体"/>
          <w:kern w:val="0"/>
          <w:sz w:val="24"/>
          <w:szCs w:val="32"/>
        </w:rPr>
      </w:pP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</w:rPr>
        <w:t>2013</w:t>
      </w:r>
      <w:r>
        <w:rPr>
          <w:rFonts w:hint="eastAsia" w:ascii="仿宋_GB2312" w:hAnsi="宋体" w:eastAsia="仿宋_GB2312" w:cs="宋体"/>
          <w:b/>
          <w:kern w:val="0"/>
          <w:sz w:val="24"/>
        </w:rPr>
        <w:t>级热门专业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  <w:r>
        <w:rPr>
          <w:rFonts w:hint="eastAsia" w:ascii="仿宋_GB2312" w:hAnsi="’Times New Roman’" w:eastAsia="仿宋_GB2312" w:cs="宋体"/>
          <w:kern w:val="0"/>
          <w:sz w:val="24"/>
          <w:szCs w:val="32"/>
        </w:rPr>
        <w:t>机械设计制造及其自动化（包括机械实验班）、机械电子工程、电气工程及自动化、计算机科学与技术、电子信息工程、测控技术与仪器、车辆工程、交通运输、能源与动力工程、材料成型及控制工程、自动化、农业机械化及其自动化、化学工程与工艺、土木工程、会计学、金融学、国际经济与贸易（包括经济实验班）。</w:t>
      </w:r>
    </w:p>
    <w:p>
      <w:pPr>
        <w:widowControl/>
        <w:spacing w:line="560" w:lineRule="atLeast"/>
        <w:ind w:right="560" w:firstLine="482" w:firstLineChars="200"/>
        <w:jc w:val="left"/>
        <w:rPr>
          <w:rFonts w:hint="eastAsia" w:ascii="仿宋_GB2312" w:hAnsi="’Times New Roman’" w:eastAsia="仿宋_GB2312" w:cs="宋体"/>
          <w:kern w:val="0"/>
          <w:sz w:val="24"/>
          <w:szCs w:val="32"/>
        </w:rPr>
      </w:pP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</w:rPr>
        <w:t>2014级特色专业：</w:t>
      </w:r>
      <w:r>
        <w:rPr>
          <w:rFonts w:hint="eastAsia" w:ascii="仿宋_GB2312" w:hAnsi="’Times New Roman’" w:eastAsia="仿宋_GB2312" w:cs="宋体"/>
          <w:kern w:val="0"/>
          <w:sz w:val="24"/>
          <w:szCs w:val="32"/>
        </w:rPr>
        <w:t>机械设计制造及其自动化（包括机械实验班）、车辆工程、能源与动力工程、电气工程及自动化、自动化、计算机科学与技术、土木工程、会计学、金融学、国际经济与贸易（包括经济实验班）。</w:t>
      </w:r>
    </w:p>
    <w:p>
      <w:pPr>
        <w:widowControl/>
        <w:spacing w:line="560" w:lineRule="atLeast"/>
        <w:ind w:right="560" w:firstLine="482" w:firstLineChars="200"/>
        <w:jc w:val="left"/>
        <w:rPr>
          <w:rFonts w:hint="eastAsia" w:ascii="仿宋_GB2312" w:hAnsi="’Times New Roman’" w:eastAsia="仿宋_GB2312" w:cs="宋体"/>
          <w:kern w:val="0"/>
          <w:sz w:val="24"/>
          <w:szCs w:val="32"/>
        </w:rPr>
      </w:pP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</w:rPr>
        <w:t>201</w:t>
      </w: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  <w:lang w:val="en-US" w:eastAsia="zh-CN"/>
        </w:rPr>
        <w:t>5</w:t>
      </w: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</w:rPr>
        <w:t>级特色专业：</w:t>
      </w:r>
      <w:r>
        <w:rPr>
          <w:rFonts w:hint="eastAsia" w:ascii="仿宋_GB2312" w:hAnsi="’Times New Roman’" w:eastAsia="仿宋_GB2312" w:cs="宋体"/>
          <w:kern w:val="0"/>
          <w:sz w:val="24"/>
          <w:szCs w:val="32"/>
        </w:rPr>
        <w:t>机械设计制造及其自动化（包括机械实验班）、车辆工程、能源与动力工程、电气工程及自动化、自动化、计算机科学与技术、土木工程、会计学、金融学、国际经济与贸易（包括经济实验班）。</w:t>
      </w:r>
    </w:p>
    <w:p>
      <w:pPr>
        <w:widowControl/>
        <w:spacing w:line="560" w:lineRule="atLeast"/>
        <w:ind w:right="560" w:firstLine="482" w:firstLineChars="200"/>
        <w:jc w:val="left"/>
        <w:rPr>
          <w:rFonts w:hint="eastAsia" w:ascii="仿宋_GB2312" w:hAnsi="’Times New Roman’" w:eastAsia="仿宋_GB2312" w:cs="宋体"/>
          <w:kern w:val="0"/>
          <w:sz w:val="24"/>
          <w:szCs w:val="32"/>
        </w:rPr>
      </w:pP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</w:rPr>
        <w:t>201</w:t>
      </w: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  <w:lang w:val="en-US" w:eastAsia="zh-CN"/>
        </w:rPr>
        <w:t>6</w:t>
      </w:r>
      <w:r>
        <w:rPr>
          <w:rFonts w:hint="eastAsia" w:ascii="仿宋_GB2312" w:hAnsi="’Times New Roman’" w:eastAsia="仿宋_GB2312" w:cs="宋体"/>
          <w:b/>
          <w:kern w:val="0"/>
          <w:sz w:val="24"/>
          <w:szCs w:val="32"/>
        </w:rPr>
        <w:t>级特色专业：</w:t>
      </w:r>
      <w:r>
        <w:rPr>
          <w:rFonts w:hint="eastAsia" w:ascii="仿宋_GB2312" w:hAnsi="’Times New Roman’" w:eastAsia="仿宋_GB2312" w:cs="宋体"/>
          <w:kern w:val="0"/>
          <w:sz w:val="24"/>
          <w:szCs w:val="32"/>
        </w:rPr>
        <w:t>机械设计制造及其自动化（包括机械实验班）、车辆工程、能源与动力工程、电气工程及自动化、自动化、计算机科学与技术、土木工程、会计学、金融学、国际经济与贸易（包括经济实验班）。</w:t>
      </w:r>
    </w:p>
    <w:p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A3F2C"/>
    <w:rsid w:val="67CA3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2016-07-06T08:31:00Z</dcterms:created>
  <dc:creator>thinkpad</dc:creator>
  <cp:lastModifiedBy>thinkpad</cp:lastModifiedBy>
  <dcterms:modified xsi:type="dcterms:W3CDTF">2016-07-06T08:31:21Z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