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 w:val="32"/>
          <w:szCs w:val="32"/>
        </w:rPr>
      </w:pPr>
      <w:r>
        <w:rPr>
          <w:rFonts w:hint="eastAsia" w:ascii="黑体" w:eastAsia="黑体"/>
          <w:color w:val="auto"/>
          <w:sz w:val="32"/>
          <w:szCs w:val="32"/>
        </w:rPr>
        <w:t>附件4</w:t>
      </w:r>
    </w:p>
    <w:p>
      <w:pPr>
        <w:spacing w:line="360" w:lineRule="auto"/>
        <w:ind w:firstLine="71" w:firstLineChars="16"/>
        <w:jc w:val="center"/>
        <w:rPr>
          <w:rFonts w:ascii="新宋体" w:hAnsi="新宋体" w:eastAsia="新宋体"/>
          <w:b/>
          <w:color w:val="auto"/>
          <w:sz w:val="44"/>
          <w:szCs w:val="44"/>
        </w:rPr>
      </w:pPr>
      <w:r>
        <w:rPr>
          <w:rFonts w:hint="eastAsia" w:ascii="新宋体" w:hAnsi="新宋体" w:eastAsia="新宋体"/>
          <w:b/>
          <w:color w:val="auto"/>
          <w:sz w:val="44"/>
          <w:szCs w:val="44"/>
        </w:rPr>
        <w:t>部门（单位）廉政风险防控管理监督表</w:t>
      </w:r>
    </w:p>
    <w:p>
      <w:pPr>
        <w:ind w:firstLine="280" w:firstLineChars="100"/>
        <w:rPr>
          <w:rFonts w:ascii="仿宋_GB2312" w:eastAsia="仿宋_GB2312"/>
          <w:color w:val="auto"/>
          <w:sz w:val="28"/>
          <w:szCs w:val="28"/>
        </w:rPr>
      </w:pPr>
      <w:r>
        <w:rPr>
          <w:rFonts w:hint="eastAsia" w:ascii="仿宋_GB2312" w:eastAsia="仿宋_GB2312"/>
          <w:color w:val="auto"/>
          <w:sz w:val="28"/>
          <w:szCs w:val="28"/>
        </w:rPr>
        <w:t>部门（单位）名称：计划财务处                                                      201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 xml:space="preserve">年 </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 xml:space="preserve">月 </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日</w:t>
      </w:r>
    </w:p>
    <w:tbl>
      <w:tblPr>
        <w:tblStyle w:val="4"/>
        <w:tblpPr w:leftFromText="180" w:rightFromText="180" w:vertAnchor="page" w:horzAnchor="page" w:tblpX="1513" w:tblpY="277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70"/>
        <w:gridCol w:w="885"/>
        <w:gridCol w:w="5760"/>
        <w:gridCol w:w="1380"/>
        <w:gridCol w:w="135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 w:val="28"/>
                <w:szCs w:val="28"/>
              </w:rPr>
              <w:t>序号</w:t>
            </w:r>
          </w:p>
        </w:tc>
        <w:tc>
          <w:tcPr>
            <w:tcW w:w="2070" w:type="dxa"/>
            <w:vAlign w:val="center"/>
          </w:tcPr>
          <w:p>
            <w:pPr>
              <w:jc w:val="center"/>
              <w:rPr>
                <w:color w:val="auto"/>
                <w:sz w:val="28"/>
                <w:szCs w:val="28"/>
              </w:rPr>
            </w:pPr>
            <w:r>
              <w:rPr>
                <w:rFonts w:hint="eastAsia"/>
                <w:color w:val="auto"/>
                <w:sz w:val="28"/>
                <w:szCs w:val="28"/>
              </w:rPr>
              <w:t>职权事项</w:t>
            </w:r>
          </w:p>
        </w:tc>
        <w:tc>
          <w:tcPr>
            <w:tcW w:w="885" w:type="dxa"/>
            <w:vAlign w:val="center"/>
          </w:tcPr>
          <w:p>
            <w:pPr>
              <w:jc w:val="center"/>
              <w:rPr>
                <w:color w:val="auto"/>
                <w:sz w:val="28"/>
                <w:szCs w:val="28"/>
              </w:rPr>
            </w:pPr>
            <w:r>
              <w:rPr>
                <w:rFonts w:hint="eastAsia"/>
                <w:color w:val="auto"/>
                <w:sz w:val="28"/>
                <w:szCs w:val="28"/>
              </w:rPr>
              <w:t>风险等级</w:t>
            </w:r>
          </w:p>
        </w:tc>
        <w:tc>
          <w:tcPr>
            <w:tcW w:w="5760" w:type="dxa"/>
            <w:vAlign w:val="center"/>
          </w:tcPr>
          <w:p>
            <w:pPr>
              <w:jc w:val="center"/>
              <w:rPr>
                <w:color w:val="auto"/>
                <w:sz w:val="28"/>
                <w:szCs w:val="28"/>
              </w:rPr>
            </w:pPr>
            <w:r>
              <w:rPr>
                <w:rFonts w:hint="eastAsia"/>
                <w:color w:val="auto"/>
                <w:sz w:val="28"/>
                <w:szCs w:val="28"/>
              </w:rPr>
              <w:t>预防措施</w:t>
            </w:r>
          </w:p>
          <w:p>
            <w:pPr>
              <w:jc w:val="center"/>
              <w:rPr>
                <w:color w:val="auto"/>
                <w:sz w:val="28"/>
                <w:szCs w:val="28"/>
              </w:rPr>
            </w:pPr>
            <w:r>
              <w:rPr>
                <w:rFonts w:hint="eastAsia"/>
                <w:color w:val="auto"/>
                <w:sz w:val="28"/>
                <w:szCs w:val="28"/>
              </w:rPr>
              <w:t>（前期预警、中期监控）</w:t>
            </w:r>
          </w:p>
        </w:tc>
        <w:tc>
          <w:tcPr>
            <w:tcW w:w="1380" w:type="dxa"/>
            <w:vAlign w:val="center"/>
          </w:tcPr>
          <w:p>
            <w:pPr>
              <w:jc w:val="center"/>
              <w:rPr>
                <w:color w:val="auto"/>
                <w:sz w:val="28"/>
                <w:szCs w:val="28"/>
              </w:rPr>
            </w:pPr>
            <w:r>
              <w:rPr>
                <w:rFonts w:hint="eastAsia"/>
                <w:color w:val="auto"/>
                <w:sz w:val="28"/>
                <w:szCs w:val="28"/>
              </w:rPr>
              <w:t>监督方式</w:t>
            </w:r>
          </w:p>
        </w:tc>
        <w:tc>
          <w:tcPr>
            <w:tcW w:w="1350" w:type="dxa"/>
            <w:vAlign w:val="center"/>
          </w:tcPr>
          <w:p>
            <w:pPr>
              <w:jc w:val="center"/>
              <w:rPr>
                <w:color w:val="auto"/>
                <w:sz w:val="28"/>
                <w:szCs w:val="28"/>
              </w:rPr>
            </w:pPr>
            <w:r>
              <w:rPr>
                <w:rFonts w:hint="eastAsia"/>
                <w:color w:val="auto"/>
                <w:sz w:val="28"/>
                <w:szCs w:val="28"/>
              </w:rPr>
              <w:t>监督部门</w:t>
            </w:r>
          </w:p>
        </w:tc>
        <w:tc>
          <w:tcPr>
            <w:tcW w:w="1658" w:type="dxa"/>
          </w:tcPr>
          <w:p>
            <w:pPr>
              <w:jc w:val="center"/>
              <w:rPr>
                <w:color w:val="auto"/>
                <w:sz w:val="28"/>
                <w:szCs w:val="28"/>
              </w:rPr>
            </w:pPr>
            <w:r>
              <w:rPr>
                <w:rFonts w:hint="eastAsia"/>
                <w:color w:val="auto"/>
                <w:sz w:val="28"/>
                <w:szCs w:val="28"/>
              </w:rPr>
              <w:t>权力事项</w:t>
            </w:r>
          </w:p>
          <w:p>
            <w:pPr>
              <w:jc w:val="center"/>
              <w:rPr>
                <w:color w:val="auto"/>
                <w:sz w:val="28"/>
                <w:szCs w:val="28"/>
              </w:rPr>
            </w:pPr>
            <w:r>
              <w:rPr>
                <w:rFonts w:hint="eastAsia"/>
                <w:color w:val="auto"/>
                <w:sz w:val="28"/>
                <w:szCs w:val="28"/>
              </w:rPr>
              <w:t>单位责任人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865" w:type="dxa"/>
            <w:vAlign w:val="center"/>
          </w:tcPr>
          <w:p>
            <w:pPr>
              <w:jc w:val="center"/>
              <w:rPr>
                <w:color w:val="auto"/>
                <w:sz w:val="28"/>
                <w:szCs w:val="28"/>
              </w:rPr>
            </w:pPr>
            <w:r>
              <w:rPr>
                <w:rFonts w:hint="eastAsia"/>
                <w:color w:val="auto"/>
                <w:sz w:val="28"/>
                <w:szCs w:val="28"/>
              </w:rPr>
              <w:t>1</w:t>
            </w:r>
          </w:p>
        </w:tc>
        <w:tc>
          <w:tcPr>
            <w:tcW w:w="2070" w:type="dxa"/>
            <w:vAlign w:val="center"/>
          </w:tcPr>
          <w:p>
            <w:pPr>
              <w:rPr>
                <w:color w:val="auto"/>
                <w:sz w:val="28"/>
                <w:szCs w:val="28"/>
              </w:rPr>
            </w:pPr>
            <w:r>
              <w:rPr>
                <w:rFonts w:hint="eastAsia" w:ascii="宋体" w:hAnsi="宋体"/>
                <w:color w:val="auto"/>
                <w:szCs w:val="21"/>
              </w:rPr>
              <w:t>学校预算编制及调整</w:t>
            </w:r>
          </w:p>
        </w:tc>
        <w:tc>
          <w:tcPr>
            <w:tcW w:w="885" w:type="dxa"/>
            <w:vAlign w:val="center"/>
          </w:tcPr>
          <w:p>
            <w:pPr>
              <w:jc w:val="center"/>
              <w:rPr>
                <w:color w:val="auto"/>
                <w:sz w:val="28"/>
                <w:szCs w:val="28"/>
              </w:rPr>
            </w:pPr>
            <w:r>
              <w:rPr>
                <w:rFonts w:hint="eastAsia" w:ascii="宋体" w:hAnsi="宋体"/>
                <w:color w:val="auto"/>
                <w:szCs w:val="21"/>
              </w:rPr>
              <w:t>一级</w:t>
            </w:r>
          </w:p>
        </w:tc>
        <w:tc>
          <w:tcPr>
            <w:tcW w:w="5760" w:type="dxa"/>
            <w:vAlign w:val="center"/>
          </w:tcPr>
          <w:p>
            <w:pPr>
              <w:rPr>
                <w:color w:val="auto"/>
                <w:sz w:val="28"/>
                <w:szCs w:val="28"/>
              </w:rPr>
            </w:pPr>
            <w:r>
              <w:rPr>
                <w:rFonts w:hint="eastAsia" w:ascii="宋体" w:hAnsi="宋体" w:cs="宋体"/>
                <w:color w:val="auto"/>
                <w:szCs w:val="21"/>
              </w:rPr>
              <w:t>明确</w:t>
            </w:r>
            <w:r>
              <w:rPr>
                <w:rFonts w:ascii="宋体" w:hAnsi="宋体" w:cs="宋体"/>
                <w:color w:val="auto"/>
                <w:szCs w:val="21"/>
              </w:rPr>
              <w:t>岗位职责，</w:t>
            </w:r>
            <w:r>
              <w:rPr>
                <w:rFonts w:hint="eastAsia" w:ascii="宋体" w:hAnsi="宋体" w:cs="宋体"/>
                <w:color w:val="auto"/>
                <w:szCs w:val="21"/>
              </w:rPr>
              <w:t>认真</w:t>
            </w:r>
            <w:r>
              <w:rPr>
                <w:rFonts w:ascii="宋体" w:hAnsi="宋体" w:cs="宋体"/>
                <w:color w:val="auto"/>
                <w:szCs w:val="21"/>
              </w:rPr>
              <w:t>学习</w:t>
            </w:r>
            <w:r>
              <w:rPr>
                <w:rFonts w:hint="eastAsia" w:ascii="宋体" w:hAnsi="宋体" w:cs="宋体"/>
                <w:color w:val="auto"/>
                <w:szCs w:val="21"/>
              </w:rPr>
              <w:t>规章制度</w:t>
            </w:r>
            <w:r>
              <w:rPr>
                <w:rFonts w:ascii="宋体" w:hAnsi="宋体" w:cs="宋体"/>
                <w:color w:val="auto"/>
                <w:szCs w:val="21"/>
              </w:rPr>
              <w:t>，</w:t>
            </w:r>
            <w:r>
              <w:rPr>
                <w:rFonts w:hint="eastAsia" w:ascii="宋体" w:hAnsi="宋体" w:cs="宋体"/>
                <w:color w:val="auto"/>
                <w:szCs w:val="21"/>
              </w:rPr>
              <w:t>严格</w:t>
            </w:r>
            <w:r>
              <w:rPr>
                <w:rFonts w:ascii="宋体" w:hAnsi="宋体" w:cs="宋体"/>
                <w:color w:val="auto"/>
                <w:szCs w:val="21"/>
              </w:rPr>
              <w:t>规范</w:t>
            </w:r>
            <w:r>
              <w:rPr>
                <w:rFonts w:hint="eastAsia" w:ascii="宋体" w:hAnsi="宋体" w:cs="宋体"/>
                <w:color w:val="auto"/>
                <w:szCs w:val="21"/>
              </w:rPr>
              <w:t>业务</w:t>
            </w:r>
            <w:r>
              <w:rPr>
                <w:rFonts w:ascii="宋体" w:hAnsi="宋体" w:cs="宋体"/>
                <w:color w:val="auto"/>
                <w:szCs w:val="21"/>
              </w:rPr>
              <w:t>流程，</w:t>
            </w:r>
            <w:r>
              <w:rPr>
                <w:rFonts w:hint="eastAsia" w:ascii="宋体" w:hAnsi="宋体" w:cs="宋体"/>
                <w:color w:val="auto"/>
                <w:szCs w:val="21"/>
              </w:rPr>
              <w:t>公开承诺，述职述廉，定期监督检查</w:t>
            </w:r>
            <w:r>
              <w:rPr>
                <w:rFonts w:hint="eastAsia" w:ascii="宋体" w:hAnsi="宋体" w:cs="宋体"/>
                <w:color w:val="auto"/>
                <w:szCs w:val="21"/>
              </w:rPr>
              <w:br w:type="textWrapping"/>
            </w:r>
            <w:r>
              <w:rPr>
                <w:rFonts w:hint="eastAsia" w:ascii="宋体" w:hAnsi="宋体" w:cs="宋体"/>
                <w:color w:val="auto"/>
                <w:szCs w:val="21"/>
              </w:rPr>
              <w:t>依据:</w:t>
            </w:r>
            <w:r>
              <w:rPr>
                <w:rFonts w:hint="eastAsia" w:ascii="宋体" w:hAnsi="宋体" w:cs="宋体"/>
                <w:color w:val="auto"/>
                <w:kern w:val="0"/>
                <w:szCs w:val="21"/>
              </w:rPr>
              <w:t>《山东理工大学预算管理办法》(鲁理工大政发[2006]81号)、</w:t>
            </w:r>
            <w:r>
              <w:rPr>
                <w:rFonts w:hint="eastAsia" w:ascii="宋体" w:hAnsi="宋体" w:cs="宋体"/>
                <w:color w:val="auto"/>
                <w:szCs w:val="21"/>
              </w:rPr>
              <w:t>《山东理工大学学院经费核定暂行办法》(鲁理工大政发[2018]6号)、《山东理工大学经费支出报销规定》（鲁理工大政发〔2015〕46号）</w:t>
            </w:r>
            <w:r>
              <w:rPr>
                <w:rFonts w:hint="eastAsia" w:ascii="宋体" w:hAnsi="宋体"/>
                <w:color w:val="auto"/>
                <w:szCs w:val="21"/>
              </w:rPr>
              <w:t>《山东理工大学学院预算管理办法》（</w:t>
            </w:r>
            <w:r>
              <w:rPr>
                <w:rFonts w:hint="eastAsia" w:ascii="宋体" w:hAnsi="宋体" w:cs="仿宋"/>
                <w:color w:val="auto"/>
                <w:szCs w:val="21"/>
              </w:rPr>
              <w:t>鲁理工大办发〔</w:t>
            </w:r>
            <w:r>
              <w:rPr>
                <w:rFonts w:ascii="宋体" w:hAnsi="宋体" w:cs="仿宋"/>
                <w:color w:val="auto"/>
                <w:szCs w:val="21"/>
              </w:rPr>
              <w:t>2018</w:t>
            </w:r>
            <w:r>
              <w:rPr>
                <w:rFonts w:hint="eastAsia" w:ascii="宋体" w:hAnsi="宋体" w:cs="仿宋"/>
                <w:color w:val="auto"/>
                <w:szCs w:val="21"/>
              </w:rPr>
              <w:t>〕</w:t>
            </w:r>
            <w:r>
              <w:rPr>
                <w:rFonts w:ascii="宋体" w:hAnsi="宋体" w:cs="仿宋"/>
                <w:color w:val="auto"/>
                <w:szCs w:val="21"/>
              </w:rPr>
              <w:t>8</w:t>
            </w:r>
            <w:r>
              <w:rPr>
                <w:rFonts w:hint="eastAsia" w:ascii="宋体" w:hAnsi="宋体" w:cs="仿宋"/>
                <w:color w:val="auto"/>
                <w:szCs w:val="21"/>
              </w:rPr>
              <w:t>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Cs w:val="21"/>
              </w:rPr>
            </w:pPr>
            <w:r>
              <w:rPr>
                <w:rFonts w:hint="eastAsia"/>
                <w:color w:val="auto"/>
                <w:szCs w:val="21"/>
              </w:rPr>
              <w:t>王立斌</w:t>
            </w:r>
          </w:p>
          <w:p>
            <w:pPr>
              <w:rPr>
                <w:color w:val="auto"/>
                <w:sz w:val="28"/>
                <w:szCs w:val="28"/>
              </w:rPr>
            </w:pPr>
            <w:r>
              <w:rPr>
                <w:rFonts w:hint="eastAsia"/>
                <w:color w:val="auto"/>
                <w:szCs w:val="21"/>
              </w:rPr>
              <w:t>审计处、纪委监察处</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65" w:type="dxa"/>
            <w:vAlign w:val="center"/>
          </w:tcPr>
          <w:p>
            <w:pPr>
              <w:jc w:val="center"/>
              <w:rPr>
                <w:color w:val="auto"/>
                <w:sz w:val="28"/>
                <w:szCs w:val="28"/>
              </w:rPr>
            </w:pPr>
            <w:r>
              <w:rPr>
                <w:rFonts w:hint="eastAsia"/>
                <w:color w:val="auto"/>
                <w:sz w:val="28"/>
                <w:szCs w:val="28"/>
              </w:rPr>
              <w:t>2</w:t>
            </w:r>
          </w:p>
        </w:tc>
        <w:tc>
          <w:tcPr>
            <w:tcW w:w="2070" w:type="dxa"/>
            <w:vAlign w:val="center"/>
          </w:tcPr>
          <w:p>
            <w:pPr>
              <w:rPr>
                <w:color w:val="auto"/>
                <w:sz w:val="28"/>
                <w:szCs w:val="28"/>
              </w:rPr>
            </w:pPr>
            <w:r>
              <w:rPr>
                <w:rFonts w:hint="eastAsia" w:ascii="宋体" w:hAnsi="宋体"/>
                <w:color w:val="auto"/>
                <w:szCs w:val="21"/>
              </w:rPr>
              <w:t>合同用印审查</w:t>
            </w:r>
          </w:p>
        </w:tc>
        <w:tc>
          <w:tcPr>
            <w:tcW w:w="885" w:type="dxa"/>
            <w:vAlign w:val="center"/>
          </w:tcPr>
          <w:p>
            <w:pPr>
              <w:jc w:val="center"/>
              <w:rPr>
                <w:color w:val="auto"/>
                <w:sz w:val="28"/>
                <w:szCs w:val="28"/>
              </w:rPr>
            </w:pPr>
            <w:r>
              <w:rPr>
                <w:rFonts w:hint="eastAsia" w:ascii="宋体" w:hAnsi="宋体"/>
                <w:color w:val="auto"/>
                <w:szCs w:val="21"/>
              </w:rPr>
              <w:t>三级</w:t>
            </w:r>
          </w:p>
        </w:tc>
        <w:tc>
          <w:tcPr>
            <w:tcW w:w="5760" w:type="dxa"/>
            <w:vAlign w:val="center"/>
          </w:tcPr>
          <w:p>
            <w:pPr>
              <w:rPr>
                <w:color w:val="auto"/>
                <w:sz w:val="28"/>
                <w:szCs w:val="28"/>
              </w:rPr>
            </w:pPr>
            <w:r>
              <w:rPr>
                <w:rFonts w:hint="eastAsia" w:ascii="宋体" w:hAnsi="宋体" w:cs="宋体"/>
                <w:color w:val="auto"/>
                <w:szCs w:val="21"/>
              </w:rPr>
              <w:t>明确</w:t>
            </w:r>
            <w:r>
              <w:rPr>
                <w:rFonts w:ascii="宋体" w:hAnsi="宋体" w:cs="宋体"/>
                <w:color w:val="auto"/>
                <w:szCs w:val="21"/>
              </w:rPr>
              <w:t>岗位职责，</w:t>
            </w:r>
            <w:r>
              <w:rPr>
                <w:rFonts w:hint="eastAsia" w:ascii="宋体" w:hAnsi="宋体" w:cs="宋体"/>
                <w:color w:val="auto"/>
                <w:szCs w:val="21"/>
              </w:rPr>
              <w:t>认真</w:t>
            </w:r>
            <w:r>
              <w:rPr>
                <w:rFonts w:ascii="宋体" w:hAnsi="宋体" w:cs="宋体"/>
                <w:color w:val="auto"/>
                <w:szCs w:val="21"/>
              </w:rPr>
              <w:t>学习</w:t>
            </w:r>
            <w:r>
              <w:rPr>
                <w:rFonts w:hint="eastAsia" w:ascii="宋体" w:hAnsi="宋体" w:cs="宋体"/>
                <w:color w:val="auto"/>
                <w:szCs w:val="21"/>
              </w:rPr>
              <w:t>规章制度</w:t>
            </w:r>
            <w:r>
              <w:rPr>
                <w:rFonts w:ascii="宋体" w:hAnsi="宋体" w:cs="宋体"/>
                <w:color w:val="auto"/>
                <w:szCs w:val="21"/>
              </w:rPr>
              <w:t>，</w:t>
            </w:r>
            <w:r>
              <w:rPr>
                <w:rFonts w:hint="eastAsia" w:ascii="宋体" w:hAnsi="宋体" w:cs="宋体"/>
                <w:color w:val="auto"/>
                <w:szCs w:val="21"/>
              </w:rPr>
              <w:t>严格</w:t>
            </w:r>
            <w:r>
              <w:rPr>
                <w:rFonts w:ascii="宋体" w:hAnsi="宋体" w:cs="宋体"/>
                <w:color w:val="auto"/>
                <w:szCs w:val="21"/>
              </w:rPr>
              <w:t>规范</w:t>
            </w:r>
            <w:r>
              <w:rPr>
                <w:rFonts w:hint="eastAsia" w:ascii="宋体" w:hAnsi="宋体" w:cs="宋体"/>
                <w:color w:val="auto"/>
                <w:szCs w:val="21"/>
              </w:rPr>
              <w:t>业务</w:t>
            </w:r>
            <w:r>
              <w:rPr>
                <w:rFonts w:ascii="宋体" w:hAnsi="宋体" w:cs="宋体"/>
                <w:color w:val="auto"/>
                <w:szCs w:val="21"/>
              </w:rPr>
              <w:t>流程，</w:t>
            </w:r>
            <w:r>
              <w:rPr>
                <w:rFonts w:hint="eastAsia" w:ascii="宋体" w:hAnsi="宋体" w:cs="宋体"/>
                <w:color w:val="auto"/>
                <w:szCs w:val="21"/>
              </w:rPr>
              <w:t>公开承诺，述职述廉，定期监督检查</w:t>
            </w:r>
            <w:r>
              <w:rPr>
                <w:rFonts w:hint="eastAsia" w:ascii="宋体" w:hAnsi="宋体" w:cs="宋体"/>
                <w:color w:val="auto"/>
                <w:szCs w:val="21"/>
              </w:rPr>
              <w:br w:type="textWrapping"/>
            </w:r>
            <w:r>
              <w:rPr>
                <w:rFonts w:hint="eastAsia" w:ascii="宋体" w:hAnsi="宋体" w:cs="宋体"/>
                <w:color w:val="auto"/>
                <w:szCs w:val="21"/>
              </w:rPr>
              <w:t>依据:</w:t>
            </w:r>
            <w:r>
              <w:rPr>
                <w:rFonts w:hint="eastAsia" w:ascii="宋体" w:hAnsi="宋体" w:cs="宋体"/>
                <w:color w:val="auto"/>
                <w:kern w:val="0"/>
                <w:szCs w:val="21"/>
              </w:rPr>
              <w:t>《山东理工大学合同审查备案办法》（鲁理工大政发〔2006〕第129号）、《山东理工大学关于严肃财经纪律加强财务管理的规定》（鲁理工大党发〔2015〕14号）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计财处</w:t>
            </w:r>
          </w:p>
        </w:tc>
        <w:tc>
          <w:tcPr>
            <w:tcW w:w="1658" w:type="dxa"/>
            <w:vAlign w:val="center"/>
          </w:tcPr>
          <w:p>
            <w:pPr>
              <w:jc w:val="center"/>
              <w:rPr>
                <w:rFonts w:hint="eastAsia" w:eastAsia="宋体"/>
                <w:color w:val="auto"/>
                <w:sz w:val="28"/>
                <w:szCs w:val="28"/>
                <w:lang w:eastAsia="zh-CN"/>
              </w:rPr>
            </w:pPr>
            <w:bookmarkStart w:id="0" w:name="_GoBack"/>
            <w:bookmarkEnd w:id="0"/>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 w:val="28"/>
                <w:szCs w:val="28"/>
              </w:rPr>
              <w:t>3</w:t>
            </w:r>
          </w:p>
        </w:tc>
        <w:tc>
          <w:tcPr>
            <w:tcW w:w="2070" w:type="dxa"/>
            <w:vAlign w:val="center"/>
          </w:tcPr>
          <w:p>
            <w:pPr>
              <w:rPr>
                <w:color w:val="auto"/>
                <w:sz w:val="28"/>
                <w:szCs w:val="28"/>
              </w:rPr>
            </w:pPr>
            <w:r>
              <w:rPr>
                <w:rFonts w:hint="eastAsia" w:ascii="宋体" w:hAnsi="宋体"/>
                <w:color w:val="auto"/>
                <w:szCs w:val="21"/>
              </w:rPr>
              <w:t>工资、津贴发放</w:t>
            </w:r>
          </w:p>
        </w:tc>
        <w:tc>
          <w:tcPr>
            <w:tcW w:w="885" w:type="dxa"/>
            <w:vAlign w:val="center"/>
          </w:tcPr>
          <w:p>
            <w:pPr>
              <w:jc w:val="center"/>
              <w:rPr>
                <w:color w:val="auto"/>
                <w:sz w:val="28"/>
                <w:szCs w:val="28"/>
              </w:rPr>
            </w:pPr>
            <w:r>
              <w:rPr>
                <w:rFonts w:hint="eastAsia" w:ascii="宋体" w:hAnsi="宋体"/>
                <w:color w:val="auto"/>
                <w:szCs w:val="21"/>
              </w:rPr>
              <w:t>三级</w:t>
            </w:r>
          </w:p>
        </w:tc>
        <w:tc>
          <w:tcPr>
            <w:tcW w:w="5760" w:type="dxa"/>
            <w:vAlign w:val="center"/>
          </w:tcPr>
          <w:p>
            <w:pPr>
              <w:rPr>
                <w:color w:val="auto"/>
                <w:sz w:val="28"/>
                <w:szCs w:val="28"/>
              </w:rPr>
            </w:pPr>
            <w:r>
              <w:rPr>
                <w:rFonts w:hint="eastAsia" w:ascii="宋体" w:hAnsi="宋体" w:cs="宋体"/>
                <w:color w:val="auto"/>
                <w:szCs w:val="21"/>
              </w:rPr>
              <w:t>明确</w:t>
            </w:r>
            <w:r>
              <w:rPr>
                <w:rFonts w:ascii="宋体" w:hAnsi="宋体" w:cs="宋体"/>
                <w:color w:val="auto"/>
                <w:szCs w:val="21"/>
              </w:rPr>
              <w:t>岗位职责，</w:t>
            </w:r>
            <w:r>
              <w:rPr>
                <w:rFonts w:hint="eastAsia" w:ascii="宋体" w:hAnsi="宋体" w:cs="宋体"/>
                <w:color w:val="auto"/>
                <w:szCs w:val="21"/>
              </w:rPr>
              <w:t>认真</w:t>
            </w:r>
            <w:r>
              <w:rPr>
                <w:rFonts w:ascii="宋体" w:hAnsi="宋体" w:cs="宋体"/>
                <w:color w:val="auto"/>
                <w:szCs w:val="21"/>
              </w:rPr>
              <w:t>学习</w:t>
            </w:r>
            <w:r>
              <w:rPr>
                <w:rFonts w:hint="eastAsia" w:ascii="宋体" w:hAnsi="宋体" w:cs="宋体"/>
                <w:color w:val="auto"/>
                <w:szCs w:val="21"/>
              </w:rPr>
              <w:t>规章制度</w:t>
            </w:r>
            <w:r>
              <w:rPr>
                <w:rFonts w:ascii="宋体" w:hAnsi="宋体" w:cs="宋体"/>
                <w:color w:val="auto"/>
                <w:szCs w:val="21"/>
              </w:rPr>
              <w:t>，</w:t>
            </w:r>
            <w:r>
              <w:rPr>
                <w:rFonts w:hint="eastAsia" w:ascii="宋体" w:hAnsi="宋体" w:cs="宋体"/>
                <w:color w:val="auto"/>
                <w:szCs w:val="21"/>
              </w:rPr>
              <w:t>严格</w:t>
            </w:r>
            <w:r>
              <w:rPr>
                <w:rFonts w:ascii="宋体" w:hAnsi="宋体" w:cs="宋体"/>
                <w:color w:val="auto"/>
                <w:szCs w:val="21"/>
              </w:rPr>
              <w:t>规范</w:t>
            </w:r>
            <w:r>
              <w:rPr>
                <w:rFonts w:hint="eastAsia" w:ascii="宋体" w:hAnsi="宋体" w:cs="宋体"/>
                <w:color w:val="auto"/>
                <w:szCs w:val="21"/>
              </w:rPr>
              <w:t>业务</w:t>
            </w:r>
            <w:r>
              <w:rPr>
                <w:rFonts w:ascii="宋体" w:hAnsi="宋体" w:cs="宋体"/>
                <w:color w:val="auto"/>
                <w:szCs w:val="21"/>
              </w:rPr>
              <w:t>流程，</w:t>
            </w:r>
            <w:r>
              <w:rPr>
                <w:rFonts w:hint="eastAsia" w:ascii="宋体" w:hAnsi="宋体" w:cs="宋体"/>
                <w:color w:val="auto"/>
                <w:szCs w:val="21"/>
              </w:rPr>
              <w:t>公开承诺，述职述廉，定期监督检查</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计财处</w:t>
            </w:r>
          </w:p>
        </w:tc>
        <w:tc>
          <w:tcPr>
            <w:tcW w:w="1658" w:type="dxa"/>
            <w:vAlign w:val="center"/>
          </w:tcPr>
          <w:p>
            <w:pPr>
              <w:jc w:val="center"/>
              <w:rPr>
                <w:color w:val="auto"/>
                <w:sz w:val="28"/>
                <w:szCs w:val="28"/>
              </w:rPr>
            </w:pPr>
            <w:r>
              <w:rPr>
                <w:rFonts w:hint="eastAsia" w:ascii="宋体" w:hAnsi="宋体" w:cs="宋体"/>
                <w:color w:val="auto"/>
                <w:kern w:val="0"/>
                <w:szCs w:val="21"/>
              </w:rPr>
              <w:t>毕方水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865" w:type="dxa"/>
            <w:vAlign w:val="center"/>
          </w:tcPr>
          <w:p>
            <w:pPr>
              <w:jc w:val="center"/>
              <w:rPr>
                <w:color w:val="auto"/>
                <w:sz w:val="28"/>
                <w:szCs w:val="28"/>
              </w:rPr>
            </w:pPr>
            <w:r>
              <w:rPr>
                <w:rFonts w:hint="eastAsia"/>
                <w:color w:val="auto"/>
                <w:sz w:val="28"/>
                <w:szCs w:val="28"/>
              </w:rPr>
              <w:t>4</w:t>
            </w:r>
          </w:p>
        </w:tc>
        <w:tc>
          <w:tcPr>
            <w:tcW w:w="2070" w:type="dxa"/>
            <w:vAlign w:val="center"/>
          </w:tcPr>
          <w:p>
            <w:pPr>
              <w:rPr>
                <w:color w:val="auto"/>
                <w:sz w:val="28"/>
                <w:szCs w:val="28"/>
              </w:rPr>
            </w:pPr>
            <w:r>
              <w:rPr>
                <w:rFonts w:hint="eastAsia" w:ascii="宋体" w:hAnsi="宋体"/>
                <w:color w:val="auto"/>
                <w:szCs w:val="21"/>
              </w:rPr>
              <w:t>会计档案管理</w:t>
            </w:r>
          </w:p>
        </w:tc>
        <w:tc>
          <w:tcPr>
            <w:tcW w:w="885" w:type="dxa"/>
            <w:vAlign w:val="center"/>
          </w:tcPr>
          <w:p>
            <w:pPr>
              <w:jc w:val="center"/>
              <w:rPr>
                <w:color w:val="auto"/>
                <w:sz w:val="28"/>
                <w:szCs w:val="28"/>
              </w:rPr>
            </w:pPr>
            <w:r>
              <w:rPr>
                <w:rFonts w:hint="eastAsia" w:ascii="宋体" w:hAnsi="宋体"/>
                <w:color w:val="auto"/>
                <w:szCs w:val="21"/>
              </w:rPr>
              <w:t>三级</w:t>
            </w:r>
          </w:p>
        </w:tc>
        <w:tc>
          <w:tcPr>
            <w:tcW w:w="5760" w:type="dxa"/>
            <w:vAlign w:val="center"/>
          </w:tcPr>
          <w:p>
            <w:pPr>
              <w:rPr>
                <w:color w:val="auto"/>
                <w:sz w:val="28"/>
                <w:szCs w:val="28"/>
              </w:rPr>
            </w:pPr>
            <w:r>
              <w:rPr>
                <w:rFonts w:hint="eastAsia" w:ascii="宋体" w:hAnsi="宋体" w:cs="宋体"/>
                <w:color w:val="auto"/>
                <w:szCs w:val="21"/>
              </w:rPr>
              <w:t>明确</w:t>
            </w:r>
            <w:r>
              <w:rPr>
                <w:rFonts w:ascii="宋体" w:hAnsi="宋体" w:cs="宋体"/>
                <w:color w:val="auto"/>
                <w:szCs w:val="21"/>
              </w:rPr>
              <w:t>岗位职责，</w:t>
            </w:r>
            <w:r>
              <w:rPr>
                <w:rFonts w:hint="eastAsia" w:ascii="宋体" w:hAnsi="宋体" w:cs="宋体"/>
                <w:color w:val="auto"/>
                <w:szCs w:val="21"/>
              </w:rPr>
              <w:t>认真</w:t>
            </w:r>
            <w:r>
              <w:rPr>
                <w:rFonts w:ascii="宋体" w:hAnsi="宋体" w:cs="宋体"/>
                <w:color w:val="auto"/>
                <w:szCs w:val="21"/>
              </w:rPr>
              <w:t>学习</w:t>
            </w:r>
            <w:r>
              <w:rPr>
                <w:rFonts w:hint="eastAsia" w:ascii="宋体" w:hAnsi="宋体" w:cs="宋体"/>
                <w:color w:val="auto"/>
                <w:szCs w:val="21"/>
              </w:rPr>
              <w:t>规章制度</w:t>
            </w:r>
            <w:r>
              <w:rPr>
                <w:rFonts w:ascii="宋体" w:hAnsi="宋体" w:cs="宋体"/>
                <w:color w:val="auto"/>
                <w:szCs w:val="21"/>
              </w:rPr>
              <w:t>，</w:t>
            </w:r>
            <w:r>
              <w:rPr>
                <w:rFonts w:hint="eastAsia" w:ascii="宋体" w:hAnsi="宋体" w:cs="宋体"/>
                <w:color w:val="auto"/>
                <w:szCs w:val="21"/>
              </w:rPr>
              <w:t>严格</w:t>
            </w:r>
            <w:r>
              <w:rPr>
                <w:rFonts w:ascii="宋体" w:hAnsi="宋体" w:cs="宋体"/>
                <w:color w:val="auto"/>
                <w:szCs w:val="21"/>
              </w:rPr>
              <w:t>规范</w:t>
            </w:r>
            <w:r>
              <w:rPr>
                <w:rFonts w:hint="eastAsia" w:ascii="宋体" w:hAnsi="宋体" w:cs="宋体"/>
                <w:color w:val="auto"/>
                <w:szCs w:val="21"/>
              </w:rPr>
              <w:t>业务</w:t>
            </w:r>
            <w:r>
              <w:rPr>
                <w:rFonts w:ascii="宋体" w:hAnsi="宋体" w:cs="宋体"/>
                <w:color w:val="auto"/>
                <w:szCs w:val="21"/>
              </w:rPr>
              <w:t>流程，</w:t>
            </w:r>
            <w:r>
              <w:rPr>
                <w:rFonts w:hint="eastAsia" w:ascii="宋体" w:hAnsi="宋体" w:cs="宋体"/>
                <w:color w:val="auto"/>
                <w:szCs w:val="21"/>
              </w:rPr>
              <w:t>公开承诺，述职述廉，不定期抽查</w:t>
            </w:r>
            <w:r>
              <w:rPr>
                <w:rFonts w:hint="eastAsia" w:ascii="宋体" w:hAnsi="宋体" w:cs="宋体"/>
                <w:color w:val="auto"/>
                <w:szCs w:val="21"/>
              </w:rPr>
              <w:br w:type="textWrapping"/>
            </w:r>
            <w:r>
              <w:rPr>
                <w:rFonts w:hint="eastAsia" w:ascii="宋体" w:hAnsi="宋体" w:cs="宋体"/>
                <w:color w:val="auto"/>
                <w:szCs w:val="21"/>
              </w:rPr>
              <w:t>依据:</w:t>
            </w:r>
            <w:r>
              <w:rPr>
                <w:rFonts w:hint="eastAsia" w:ascii="宋体" w:hAnsi="宋体" w:cs="宋体"/>
                <w:color w:val="auto"/>
                <w:kern w:val="0"/>
                <w:szCs w:val="21"/>
              </w:rPr>
              <w:t>《山东理工大学档案管理办法》（鲁理工大政发[2009]69号）、《会计档案归档的具体要求》（内部制度）</w:t>
            </w:r>
          </w:p>
        </w:tc>
        <w:tc>
          <w:tcPr>
            <w:tcW w:w="1380" w:type="dxa"/>
            <w:vAlign w:val="center"/>
          </w:tcPr>
          <w:p>
            <w:pPr>
              <w:rPr>
                <w:color w:val="auto"/>
                <w:sz w:val="28"/>
                <w:szCs w:val="28"/>
              </w:rPr>
            </w:pPr>
            <w:r>
              <w:rPr>
                <w:rFonts w:hint="eastAsia"/>
                <w:color w:val="auto"/>
                <w:szCs w:val="21"/>
              </w:rPr>
              <w:t>专项检查监督</w:t>
            </w:r>
          </w:p>
        </w:tc>
        <w:tc>
          <w:tcPr>
            <w:tcW w:w="1350" w:type="dxa"/>
            <w:vAlign w:val="center"/>
          </w:tcPr>
          <w:p>
            <w:pPr>
              <w:rPr>
                <w:color w:val="auto"/>
                <w:sz w:val="28"/>
                <w:szCs w:val="28"/>
              </w:rPr>
            </w:pPr>
            <w:r>
              <w:rPr>
                <w:rFonts w:hint="eastAsia"/>
                <w:color w:val="auto"/>
                <w:szCs w:val="21"/>
              </w:rPr>
              <w:t>计财处</w:t>
            </w:r>
          </w:p>
        </w:tc>
        <w:tc>
          <w:tcPr>
            <w:tcW w:w="1658" w:type="dxa"/>
            <w:vAlign w:val="center"/>
          </w:tcPr>
          <w:p>
            <w:pPr>
              <w:jc w:val="center"/>
              <w:rPr>
                <w:rFonts w:ascii="宋体" w:hAnsi="宋体" w:cs="宋体"/>
                <w:color w:val="auto"/>
                <w:kern w:val="0"/>
                <w:szCs w:val="21"/>
              </w:rPr>
            </w:pPr>
            <w:r>
              <w:rPr>
                <w:rFonts w:hint="eastAsia" w:ascii="宋体" w:hAnsi="宋体" w:cs="宋体"/>
                <w:color w:val="auto"/>
                <w:kern w:val="0"/>
                <w:szCs w:val="21"/>
              </w:rPr>
              <w:t>毕方水</w:t>
            </w:r>
          </w:p>
          <w:p>
            <w:pPr>
              <w:jc w:val="center"/>
              <w:rPr>
                <w:color w:val="auto"/>
                <w:sz w:val="28"/>
                <w:szCs w:val="28"/>
              </w:rPr>
            </w:pPr>
            <w:r>
              <w:rPr>
                <w:rFonts w:hint="eastAsia"/>
                <w:color w:val="auto"/>
                <w:szCs w:val="21"/>
              </w:rPr>
              <w:t>张德庆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65" w:type="dxa"/>
            <w:vAlign w:val="center"/>
          </w:tcPr>
          <w:p>
            <w:pPr>
              <w:jc w:val="center"/>
              <w:rPr>
                <w:color w:val="auto"/>
                <w:sz w:val="28"/>
                <w:szCs w:val="28"/>
              </w:rPr>
            </w:pPr>
            <w:r>
              <w:rPr>
                <w:rFonts w:hint="eastAsia"/>
                <w:color w:val="auto"/>
                <w:szCs w:val="21"/>
              </w:rPr>
              <w:t>5</w:t>
            </w:r>
          </w:p>
        </w:tc>
        <w:tc>
          <w:tcPr>
            <w:tcW w:w="2070" w:type="dxa"/>
            <w:vAlign w:val="center"/>
          </w:tcPr>
          <w:p>
            <w:pPr>
              <w:rPr>
                <w:color w:val="auto"/>
                <w:sz w:val="28"/>
                <w:szCs w:val="28"/>
              </w:rPr>
            </w:pPr>
            <w:r>
              <w:rPr>
                <w:rFonts w:hint="eastAsia"/>
                <w:color w:val="auto"/>
                <w:szCs w:val="21"/>
              </w:rPr>
              <w:t>学院经费使用考核</w:t>
            </w:r>
          </w:p>
        </w:tc>
        <w:tc>
          <w:tcPr>
            <w:tcW w:w="885" w:type="dxa"/>
            <w:vAlign w:val="center"/>
          </w:tcPr>
          <w:p>
            <w:pPr>
              <w:jc w:val="center"/>
              <w:rPr>
                <w:color w:val="auto"/>
                <w:sz w:val="28"/>
                <w:szCs w:val="28"/>
              </w:rPr>
            </w:pPr>
            <w:r>
              <w:rPr>
                <w:rFonts w:hint="eastAsia"/>
                <w:color w:val="auto"/>
                <w:szCs w:val="21"/>
              </w:rPr>
              <w:t>三级</w:t>
            </w:r>
          </w:p>
        </w:tc>
        <w:tc>
          <w:tcPr>
            <w:tcW w:w="5760" w:type="dxa"/>
            <w:vAlign w:val="center"/>
          </w:tcPr>
          <w:p>
            <w:pPr>
              <w:widowControl/>
              <w:rPr>
                <w:rFonts w:ascii="宋体" w:hAnsi="宋体" w:cs="宋体"/>
                <w:color w:val="auto"/>
                <w:szCs w:val="21"/>
              </w:rPr>
            </w:pPr>
            <w:r>
              <w:rPr>
                <w:rFonts w:hint="eastAsia" w:ascii="宋体" w:hAnsi="宋体" w:cs="宋体"/>
                <w:color w:val="auto"/>
                <w:szCs w:val="21"/>
              </w:rPr>
              <w:t>明确</w:t>
            </w:r>
            <w:r>
              <w:rPr>
                <w:rFonts w:ascii="宋体" w:hAnsi="宋体" w:cs="宋体"/>
                <w:color w:val="auto"/>
                <w:szCs w:val="21"/>
              </w:rPr>
              <w:t>岗位职责，</w:t>
            </w:r>
            <w:r>
              <w:rPr>
                <w:rFonts w:hint="eastAsia" w:ascii="宋体" w:hAnsi="宋体" w:cs="宋体"/>
                <w:color w:val="auto"/>
                <w:szCs w:val="21"/>
              </w:rPr>
              <w:t>认真</w:t>
            </w:r>
            <w:r>
              <w:rPr>
                <w:rFonts w:ascii="宋体" w:hAnsi="宋体" w:cs="宋体"/>
                <w:color w:val="auto"/>
                <w:szCs w:val="21"/>
              </w:rPr>
              <w:t>学习</w:t>
            </w:r>
            <w:r>
              <w:rPr>
                <w:rFonts w:hint="eastAsia" w:ascii="宋体" w:hAnsi="宋体" w:cs="宋体"/>
                <w:color w:val="auto"/>
                <w:szCs w:val="21"/>
              </w:rPr>
              <w:t>规章制度</w:t>
            </w:r>
            <w:r>
              <w:rPr>
                <w:rFonts w:ascii="宋体" w:hAnsi="宋体" w:cs="宋体"/>
                <w:color w:val="auto"/>
                <w:szCs w:val="21"/>
              </w:rPr>
              <w:t>，</w:t>
            </w:r>
            <w:r>
              <w:rPr>
                <w:rFonts w:hint="eastAsia" w:ascii="宋体" w:hAnsi="宋体" w:cs="宋体"/>
                <w:color w:val="auto"/>
                <w:szCs w:val="21"/>
              </w:rPr>
              <w:t>严格</w:t>
            </w:r>
            <w:r>
              <w:rPr>
                <w:rFonts w:ascii="宋体" w:hAnsi="宋体" w:cs="宋体"/>
                <w:color w:val="auto"/>
                <w:szCs w:val="21"/>
              </w:rPr>
              <w:t>规范</w:t>
            </w:r>
            <w:r>
              <w:rPr>
                <w:rFonts w:hint="eastAsia" w:ascii="宋体" w:hAnsi="宋体" w:cs="宋体"/>
                <w:color w:val="auto"/>
                <w:szCs w:val="21"/>
              </w:rPr>
              <w:t>业务</w:t>
            </w:r>
            <w:r>
              <w:rPr>
                <w:rFonts w:ascii="宋体" w:hAnsi="宋体" w:cs="宋体"/>
                <w:color w:val="auto"/>
                <w:szCs w:val="21"/>
              </w:rPr>
              <w:t>流程，</w:t>
            </w:r>
            <w:r>
              <w:rPr>
                <w:rFonts w:hint="eastAsia" w:ascii="宋体" w:hAnsi="宋体" w:cs="宋体"/>
                <w:color w:val="auto"/>
                <w:szCs w:val="21"/>
              </w:rPr>
              <w:t>公开承诺，述职述廉，定期监督检查依据:《山东理工大学校院两级管理体制实施办法》（鲁理工大党发[2009]9号）</w:t>
            </w:r>
            <w:r>
              <w:rPr>
                <w:rFonts w:hint="eastAsia" w:ascii="宋体" w:hAnsi="宋体"/>
                <w:color w:val="auto"/>
                <w:szCs w:val="21"/>
              </w:rPr>
              <w:t>《山东理工大学学院预算管理办法》（</w:t>
            </w:r>
            <w:r>
              <w:rPr>
                <w:rFonts w:hint="eastAsia" w:ascii="宋体" w:hAnsi="宋体" w:cs="仿宋"/>
                <w:color w:val="auto"/>
                <w:szCs w:val="21"/>
              </w:rPr>
              <w:t>鲁理工大办发〔</w:t>
            </w:r>
            <w:r>
              <w:rPr>
                <w:rFonts w:ascii="宋体" w:hAnsi="宋体" w:cs="仿宋"/>
                <w:color w:val="auto"/>
                <w:szCs w:val="21"/>
              </w:rPr>
              <w:t>2018</w:t>
            </w:r>
            <w:r>
              <w:rPr>
                <w:rFonts w:hint="eastAsia" w:ascii="宋体" w:hAnsi="宋体" w:cs="仿宋"/>
                <w:color w:val="auto"/>
                <w:szCs w:val="21"/>
              </w:rPr>
              <w:t>〕</w:t>
            </w:r>
            <w:r>
              <w:rPr>
                <w:rFonts w:ascii="宋体" w:hAnsi="宋体" w:cs="仿宋"/>
                <w:color w:val="auto"/>
                <w:szCs w:val="21"/>
              </w:rPr>
              <w:t>8</w:t>
            </w:r>
            <w:r>
              <w:rPr>
                <w:rFonts w:hint="eastAsia" w:ascii="宋体" w:hAnsi="宋体" w:cs="仿宋"/>
                <w:color w:val="auto"/>
                <w:szCs w:val="21"/>
              </w:rPr>
              <w:t>号）</w:t>
            </w:r>
          </w:p>
        </w:tc>
        <w:tc>
          <w:tcPr>
            <w:tcW w:w="1380" w:type="dxa"/>
            <w:vAlign w:val="center"/>
          </w:tcPr>
          <w:p>
            <w:pPr>
              <w:rPr>
                <w:color w:val="auto"/>
                <w:sz w:val="28"/>
                <w:szCs w:val="28"/>
              </w:rPr>
            </w:pPr>
            <w:r>
              <w:rPr>
                <w:rFonts w:hint="eastAsia"/>
                <w:color w:val="auto"/>
                <w:szCs w:val="21"/>
              </w:rPr>
              <w:t>考核监督</w:t>
            </w:r>
          </w:p>
        </w:tc>
        <w:tc>
          <w:tcPr>
            <w:tcW w:w="1350" w:type="dxa"/>
            <w:vAlign w:val="center"/>
          </w:tcPr>
          <w:p>
            <w:pPr>
              <w:rPr>
                <w:color w:val="auto"/>
                <w:sz w:val="28"/>
                <w:szCs w:val="28"/>
              </w:rPr>
            </w:pPr>
            <w:r>
              <w:rPr>
                <w:rFonts w:hint="eastAsia"/>
                <w:color w:val="auto"/>
                <w:szCs w:val="21"/>
              </w:rPr>
              <w:t>计财处</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 w:val="28"/>
                <w:szCs w:val="28"/>
              </w:rPr>
              <w:t>序号</w:t>
            </w:r>
          </w:p>
        </w:tc>
        <w:tc>
          <w:tcPr>
            <w:tcW w:w="2070" w:type="dxa"/>
            <w:vAlign w:val="center"/>
          </w:tcPr>
          <w:p>
            <w:pPr>
              <w:jc w:val="center"/>
              <w:rPr>
                <w:color w:val="auto"/>
                <w:sz w:val="28"/>
                <w:szCs w:val="28"/>
              </w:rPr>
            </w:pPr>
            <w:r>
              <w:rPr>
                <w:rFonts w:hint="eastAsia"/>
                <w:color w:val="auto"/>
                <w:sz w:val="28"/>
                <w:szCs w:val="28"/>
              </w:rPr>
              <w:t>职权事项</w:t>
            </w:r>
          </w:p>
        </w:tc>
        <w:tc>
          <w:tcPr>
            <w:tcW w:w="885" w:type="dxa"/>
            <w:vAlign w:val="center"/>
          </w:tcPr>
          <w:p>
            <w:pPr>
              <w:jc w:val="center"/>
              <w:rPr>
                <w:color w:val="auto"/>
                <w:sz w:val="28"/>
                <w:szCs w:val="28"/>
              </w:rPr>
            </w:pPr>
            <w:r>
              <w:rPr>
                <w:rFonts w:hint="eastAsia"/>
                <w:color w:val="auto"/>
                <w:sz w:val="28"/>
                <w:szCs w:val="28"/>
              </w:rPr>
              <w:t>风险等级</w:t>
            </w:r>
          </w:p>
        </w:tc>
        <w:tc>
          <w:tcPr>
            <w:tcW w:w="5760" w:type="dxa"/>
            <w:vAlign w:val="center"/>
          </w:tcPr>
          <w:p>
            <w:pPr>
              <w:jc w:val="center"/>
              <w:rPr>
                <w:color w:val="auto"/>
                <w:sz w:val="28"/>
                <w:szCs w:val="28"/>
              </w:rPr>
            </w:pPr>
            <w:r>
              <w:rPr>
                <w:rFonts w:hint="eastAsia"/>
                <w:color w:val="auto"/>
                <w:sz w:val="28"/>
                <w:szCs w:val="28"/>
              </w:rPr>
              <w:t>预防措施</w:t>
            </w:r>
          </w:p>
          <w:p>
            <w:pPr>
              <w:jc w:val="center"/>
              <w:rPr>
                <w:color w:val="auto"/>
                <w:sz w:val="28"/>
                <w:szCs w:val="28"/>
              </w:rPr>
            </w:pPr>
            <w:r>
              <w:rPr>
                <w:rFonts w:hint="eastAsia"/>
                <w:color w:val="auto"/>
                <w:sz w:val="28"/>
                <w:szCs w:val="28"/>
              </w:rPr>
              <w:t>（前期预警、中期监控）</w:t>
            </w:r>
          </w:p>
        </w:tc>
        <w:tc>
          <w:tcPr>
            <w:tcW w:w="1380" w:type="dxa"/>
            <w:vAlign w:val="center"/>
          </w:tcPr>
          <w:p>
            <w:pPr>
              <w:jc w:val="center"/>
              <w:rPr>
                <w:color w:val="auto"/>
                <w:sz w:val="28"/>
                <w:szCs w:val="28"/>
              </w:rPr>
            </w:pPr>
            <w:r>
              <w:rPr>
                <w:rFonts w:hint="eastAsia"/>
                <w:color w:val="auto"/>
                <w:sz w:val="28"/>
                <w:szCs w:val="28"/>
              </w:rPr>
              <w:t>监督方式</w:t>
            </w:r>
          </w:p>
        </w:tc>
        <w:tc>
          <w:tcPr>
            <w:tcW w:w="1350" w:type="dxa"/>
            <w:vAlign w:val="center"/>
          </w:tcPr>
          <w:p>
            <w:pPr>
              <w:jc w:val="center"/>
              <w:rPr>
                <w:color w:val="auto"/>
                <w:sz w:val="28"/>
                <w:szCs w:val="28"/>
              </w:rPr>
            </w:pPr>
            <w:r>
              <w:rPr>
                <w:rFonts w:hint="eastAsia"/>
                <w:color w:val="auto"/>
                <w:sz w:val="28"/>
                <w:szCs w:val="28"/>
              </w:rPr>
              <w:t>监督部门</w:t>
            </w:r>
          </w:p>
        </w:tc>
        <w:tc>
          <w:tcPr>
            <w:tcW w:w="1658" w:type="dxa"/>
          </w:tcPr>
          <w:p>
            <w:pPr>
              <w:jc w:val="center"/>
              <w:rPr>
                <w:color w:val="auto"/>
                <w:sz w:val="28"/>
                <w:szCs w:val="28"/>
              </w:rPr>
            </w:pPr>
            <w:r>
              <w:rPr>
                <w:rFonts w:hint="eastAsia"/>
                <w:color w:val="auto"/>
                <w:sz w:val="28"/>
                <w:szCs w:val="28"/>
              </w:rPr>
              <w:t>权力事项</w:t>
            </w:r>
          </w:p>
          <w:p>
            <w:pPr>
              <w:jc w:val="center"/>
              <w:rPr>
                <w:color w:val="auto"/>
                <w:sz w:val="28"/>
                <w:szCs w:val="28"/>
              </w:rPr>
            </w:pPr>
            <w:r>
              <w:rPr>
                <w:rFonts w:hint="eastAsia"/>
                <w:color w:val="auto"/>
                <w:sz w:val="28"/>
                <w:szCs w:val="28"/>
              </w:rPr>
              <w:t>单位责任人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865" w:type="dxa"/>
            <w:vAlign w:val="center"/>
          </w:tcPr>
          <w:p>
            <w:pPr>
              <w:jc w:val="center"/>
              <w:rPr>
                <w:color w:val="auto"/>
                <w:sz w:val="28"/>
                <w:szCs w:val="28"/>
              </w:rPr>
            </w:pPr>
            <w:r>
              <w:rPr>
                <w:rFonts w:hint="eastAsia"/>
                <w:color w:val="auto"/>
                <w:szCs w:val="21"/>
              </w:rPr>
              <w:t>6</w:t>
            </w:r>
          </w:p>
        </w:tc>
        <w:tc>
          <w:tcPr>
            <w:tcW w:w="2070" w:type="dxa"/>
            <w:vAlign w:val="center"/>
          </w:tcPr>
          <w:p>
            <w:pPr>
              <w:rPr>
                <w:color w:val="auto"/>
                <w:sz w:val="28"/>
                <w:szCs w:val="28"/>
              </w:rPr>
            </w:pPr>
            <w:r>
              <w:rPr>
                <w:rFonts w:hint="eastAsia" w:ascii="宋体" w:hAnsi="宋体"/>
                <w:color w:val="auto"/>
                <w:szCs w:val="21"/>
              </w:rPr>
              <w:t>学校收费项目和收费标准呈报</w:t>
            </w:r>
          </w:p>
        </w:tc>
        <w:tc>
          <w:tcPr>
            <w:tcW w:w="885" w:type="dxa"/>
            <w:vAlign w:val="center"/>
          </w:tcPr>
          <w:p>
            <w:pPr>
              <w:jc w:val="center"/>
              <w:rPr>
                <w:color w:val="auto"/>
                <w:sz w:val="28"/>
                <w:szCs w:val="28"/>
              </w:rPr>
            </w:pPr>
            <w:r>
              <w:rPr>
                <w:rFonts w:hint="eastAsia" w:ascii="宋体" w:hAnsi="宋体"/>
                <w:color w:val="auto"/>
                <w:szCs w:val="21"/>
              </w:rPr>
              <w:t>三级</w:t>
            </w:r>
          </w:p>
        </w:tc>
        <w:tc>
          <w:tcPr>
            <w:tcW w:w="5760" w:type="dxa"/>
            <w:vAlign w:val="center"/>
          </w:tcPr>
          <w:p>
            <w:pPr>
              <w:rPr>
                <w:rFonts w:ascii="宋体" w:hAnsi="宋体" w:cs="宋体"/>
                <w:color w:val="auto"/>
                <w:szCs w:val="21"/>
              </w:rPr>
            </w:pPr>
            <w:r>
              <w:rPr>
                <w:rFonts w:hint="eastAsia" w:ascii="宋体" w:hAnsi="宋体" w:cs="宋体"/>
                <w:color w:val="auto"/>
                <w:szCs w:val="21"/>
              </w:rPr>
              <w:t>1、收费管理部：严格按照物价部门的规定测算办学成本，并及时上报备案、审批。</w:t>
            </w:r>
          </w:p>
          <w:p>
            <w:pPr>
              <w:rPr>
                <w:color w:val="auto"/>
                <w:sz w:val="28"/>
                <w:szCs w:val="28"/>
              </w:rPr>
            </w:pPr>
            <w:r>
              <w:rPr>
                <w:rFonts w:hint="eastAsia" w:ascii="宋体" w:hAnsi="宋体" w:cs="宋体"/>
                <w:color w:val="auto"/>
                <w:szCs w:val="21"/>
              </w:rPr>
              <w:t>2、职能部门：学校新上办学项目需要单独明确收费标准的，职能部门应在2月底前通报计划财务处以防漏批。</w:t>
            </w:r>
            <w:r>
              <w:rPr>
                <w:rFonts w:hint="eastAsia" w:ascii="宋体" w:hAnsi="宋体" w:cs="宋体"/>
                <w:color w:val="auto"/>
                <w:szCs w:val="21"/>
              </w:rPr>
              <w:br w:type="textWrapping"/>
            </w:r>
            <w:r>
              <w:rPr>
                <w:rFonts w:hint="eastAsia" w:ascii="宋体" w:hAnsi="宋体" w:cs="宋体"/>
                <w:color w:val="auto"/>
                <w:szCs w:val="21"/>
              </w:rPr>
              <w:t>依据：《山东理工大学收费管理办法》（鲁理工大政发[2013]75号）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计财处</w:t>
            </w:r>
          </w:p>
        </w:tc>
        <w:tc>
          <w:tcPr>
            <w:tcW w:w="1658" w:type="dxa"/>
            <w:vAlign w:val="center"/>
          </w:tcPr>
          <w:p>
            <w:pPr>
              <w:jc w:val="center"/>
              <w:rPr>
                <w:color w:val="auto"/>
                <w:sz w:val="28"/>
                <w:szCs w:val="28"/>
              </w:rPr>
            </w:pPr>
            <w:r>
              <w:rPr>
                <w:rFonts w:hint="eastAsia"/>
                <w:color w:val="auto"/>
                <w:szCs w:val="21"/>
              </w:rPr>
              <w:t>毕方水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Cs w:val="21"/>
              </w:rPr>
              <w:t>7</w:t>
            </w:r>
          </w:p>
        </w:tc>
        <w:tc>
          <w:tcPr>
            <w:tcW w:w="2070" w:type="dxa"/>
            <w:vAlign w:val="center"/>
          </w:tcPr>
          <w:p>
            <w:pPr>
              <w:rPr>
                <w:color w:val="auto"/>
                <w:sz w:val="28"/>
                <w:szCs w:val="28"/>
              </w:rPr>
            </w:pPr>
            <w:r>
              <w:rPr>
                <w:rFonts w:hint="eastAsia" w:ascii="宋体" w:hAnsi="宋体"/>
                <w:color w:val="auto"/>
                <w:szCs w:val="21"/>
              </w:rPr>
              <w:t>校内收费项目和收费标准核定</w:t>
            </w:r>
          </w:p>
        </w:tc>
        <w:tc>
          <w:tcPr>
            <w:tcW w:w="885" w:type="dxa"/>
            <w:vAlign w:val="center"/>
          </w:tcPr>
          <w:p>
            <w:pPr>
              <w:jc w:val="center"/>
              <w:rPr>
                <w:color w:val="auto"/>
                <w:sz w:val="28"/>
                <w:szCs w:val="28"/>
              </w:rPr>
            </w:pPr>
            <w:r>
              <w:rPr>
                <w:rFonts w:hint="eastAsia" w:ascii="宋体" w:hAnsi="宋体"/>
                <w:color w:val="auto"/>
                <w:szCs w:val="21"/>
              </w:rPr>
              <w:t>二级</w:t>
            </w:r>
          </w:p>
        </w:tc>
        <w:tc>
          <w:tcPr>
            <w:tcW w:w="5760" w:type="dxa"/>
            <w:vAlign w:val="center"/>
          </w:tcPr>
          <w:p>
            <w:pPr>
              <w:rPr>
                <w:rFonts w:ascii="宋体" w:hAnsi="宋体" w:cs="宋体"/>
                <w:color w:val="auto"/>
                <w:szCs w:val="21"/>
              </w:rPr>
            </w:pPr>
            <w:r>
              <w:rPr>
                <w:rFonts w:hint="eastAsia" w:ascii="宋体" w:hAnsi="宋体" w:cs="宋体"/>
                <w:color w:val="auto"/>
                <w:szCs w:val="21"/>
              </w:rPr>
              <w:t>1、收费管理部：严格按照学校文件规定的流程、物价部门规定收费项目标准进行核定。</w:t>
            </w:r>
          </w:p>
          <w:p>
            <w:pPr>
              <w:rPr>
                <w:color w:val="auto"/>
                <w:sz w:val="28"/>
                <w:szCs w:val="28"/>
              </w:rPr>
            </w:pPr>
            <w:r>
              <w:rPr>
                <w:rFonts w:hint="eastAsia" w:ascii="宋体" w:hAnsi="宋体" w:cs="宋体"/>
                <w:color w:val="auto"/>
                <w:szCs w:val="21"/>
              </w:rPr>
              <w:t>2、各收费部门：严格按照《山东理工大学收费管理办法》（鲁理工大政发[2013]75号）、《山东理工大学对外合作办学管理办法》（鲁理工大政发〔2010〕48号）的规定申报。</w:t>
            </w:r>
            <w:r>
              <w:rPr>
                <w:rFonts w:hint="eastAsia" w:ascii="宋体" w:hAnsi="宋体" w:cs="宋体"/>
                <w:color w:val="auto"/>
                <w:szCs w:val="21"/>
              </w:rPr>
              <w:br w:type="textWrapping"/>
            </w:r>
            <w:r>
              <w:rPr>
                <w:rFonts w:hint="eastAsia" w:ascii="宋体" w:hAnsi="宋体" w:cs="宋体"/>
                <w:color w:val="auto"/>
                <w:szCs w:val="21"/>
              </w:rPr>
              <w:t>依据：《山东理工大学收费管理办法》（鲁理工大政发[2013]75号）、《山东理工大学对外合作办学管理办法》（鲁理工大政发〔2010〕48号）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审计处、纪委监察处</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Cs w:val="21"/>
              </w:rPr>
              <w:t>8</w:t>
            </w:r>
          </w:p>
        </w:tc>
        <w:tc>
          <w:tcPr>
            <w:tcW w:w="2070" w:type="dxa"/>
            <w:vAlign w:val="center"/>
          </w:tcPr>
          <w:p>
            <w:pPr>
              <w:rPr>
                <w:color w:val="auto"/>
                <w:sz w:val="28"/>
                <w:szCs w:val="28"/>
              </w:rPr>
            </w:pPr>
            <w:r>
              <w:rPr>
                <w:rFonts w:hint="eastAsia" w:ascii="宋体" w:hAnsi="宋体"/>
                <w:color w:val="auto"/>
                <w:szCs w:val="21"/>
              </w:rPr>
              <w:t>夜函大学生收费管理</w:t>
            </w:r>
          </w:p>
        </w:tc>
        <w:tc>
          <w:tcPr>
            <w:tcW w:w="885" w:type="dxa"/>
            <w:vAlign w:val="center"/>
          </w:tcPr>
          <w:p>
            <w:pPr>
              <w:jc w:val="center"/>
              <w:rPr>
                <w:color w:val="auto"/>
                <w:sz w:val="28"/>
                <w:szCs w:val="28"/>
              </w:rPr>
            </w:pPr>
            <w:r>
              <w:rPr>
                <w:rFonts w:hint="eastAsia" w:ascii="宋体" w:hAnsi="宋体"/>
                <w:color w:val="auto"/>
                <w:szCs w:val="21"/>
              </w:rPr>
              <w:t>三级</w:t>
            </w:r>
          </w:p>
        </w:tc>
        <w:tc>
          <w:tcPr>
            <w:tcW w:w="5760" w:type="dxa"/>
            <w:vAlign w:val="center"/>
          </w:tcPr>
          <w:p>
            <w:pPr>
              <w:rPr>
                <w:rFonts w:ascii="宋体" w:hAnsi="宋体" w:cs="宋体"/>
                <w:color w:val="auto"/>
                <w:szCs w:val="21"/>
              </w:rPr>
            </w:pPr>
            <w:r>
              <w:rPr>
                <w:rFonts w:hint="eastAsia" w:ascii="宋体" w:hAnsi="宋体" w:cs="宋体"/>
                <w:color w:val="auto"/>
                <w:szCs w:val="21"/>
              </w:rPr>
              <w:t>1、收费管理部：及时通报夜函大学生学费标准并督促将收取的款项及时上缴。</w:t>
            </w:r>
          </w:p>
          <w:p>
            <w:pPr>
              <w:rPr>
                <w:color w:val="auto"/>
                <w:sz w:val="28"/>
                <w:szCs w:val="28"/>
              </w:rPr>
            </w:pPr>
            <w:r>
              <w:rPr>
                <w:rFonts w:hint="eastAsia" w:ascii="宋体" w:hAnsi="宋体" w:cs="宋体"/>
                <w:color w:val="auto"/>
                <w:szCs w:val="21"/>
              </w:rPr>
              <w:t>2、继续教育学院：按照规定类别、标准、实际的学生数收费并及时将收取的款项核对上缴；毕业证发放前必须核对缴费情况，先缴清欠费再发证。</w:t>
            </w:r>
            <w:r>
              <w:rPr>
                <w:rFonts w:hint="eastAsia" w:ascii="宋体" w:hAnsi="宋体" w:cs="宋体"/>
                <w:color w:val="auto"/>
                <w:szCs w:val="21"/>
              </w:rPr>
              <w:br w:type="textWrapping"/>
            </w:r>
            <w:r>
              <w:rPr>
                <w:rFonts w:hint="eastAsia" w:ascii="宋体" w:hAnsi="宋体" w:cs="宋体"/>
                <w:color w:val="auto"/>
                <w:szCs w:val="21"/>
              </w:rPr>
              <w:t>依据：《山东理工大学学生收费管理办法》（鲁理工大政发[2008]87号)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计财处</w:t>
            </w:r>
          </w:p>
        </w:tc>
        <w:tc>
          <w:tcPr>
            <w:tcW w:w="1658" w:type="dxa"/>
            <w:vAlign w:val="center"/>
          </w:tcPr>
          <w:p>
            <w:pPr>
              <w:jc w:val="center"/>
              <w:rPr>
                <w:color w:val="auto"/>
                <w:sz w:val="28"/>
                <w:szCs w:val="28"/>
              </w:rPr>
            </w:pPr>
            <w:r>
              <w:rPr>
                <w:rFonts w:hint="eastAsia"/>
                <w:color w:val="auto"/>
                <w:szCs w:val="21"/>
              </w:rPr>
              <w:t>毕方水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865" w:type="dxa"/>
            <w:vAlign w:val="center"/>
          </w:tcPr>
          <w:p>
            <w:pPr>
              <w:jc w:val="center"/>
              <w:rPr>
                <w:color w:val="auto"/>
                <w:sz w:val="28"/>
                <w:szCs w:val="28"/>
              </w:rPr>
            </w:pPr>
            <w:r>
              <w:rPr>
                <w:rFonts w:hint="eastAsia"/>
                <w:color w:val="auto"/>
                <w:szCs w:val="21"/>
              </w:rPr>
              <w:t>9</w:t>
            </w:r>
          </w:p>
        </w:tc>
        <w:tc>
          <w:tcPr>
            <w:tcW w:w="2070" w:type="dxa"/>
            <w:vAlign w:val="center"/>
          </w:tcPr>
          <w:p>
            <w:pPr>
              <w:rPr>
                <w:color w:val="auto"/>
                <w:sz w:val="28"/>
                <w:szCs w:val="28"/>
              </w:rPr>
            </w:pPr>
            <w:r>
              <w:rPr>
                <w:rFonts w:hint="eastAsia" w:ascii="宋体" w:hAnsi="宋体"/>
                <w:color w:val="auto"/>
                <w:szCs w:val="21"/>
              </w:rPr>
              <w:t>收费票据管理</w:t>
            </w:r>
          </w:p>
        </w:tc>
        <w:tc>
          <w:tcPr>
            <w:tcW w:w="885" w:type="dxa"/>
            <w:vAlign w:val="center"/>
          </w:tcPr>
          <w:p>
            <w:pPr>
              <w:jc w:val="center"/>
              <w:rPr>
                <w:color w:val="auto"/>
                <w:sz w:val="28"/>
                <w:szCs w:val="28"/>
              </w:rPr>
            </w:pPr>
            <w:r>
              <w:rPr>
                <w:rFonts w:hint="eastAsia" w:ascii="宋体" w:hAnsi="宋体"/>
                <w:color w:val="auto"/>
                <w:szCs w:val="21"/>
              </w:rPr>
              <w:t>二级</w:t>
            </w:r>
          </w:p>
        </w:tc>
        <w:tc>
          <w:tcPr>
            <w:tcW w:w="5760" w:type="dxa"/>
            <w:vAlign w:val="center"/>
          </w:tcPr>
          <w:p>
            <w:pPr>
              <w:rPr>
                <w:rFonts w:ascii="宋体" w:hAnsi="宋体" w:cs="宋体"/>
                <w:color w:val="auto"/>
                <w:szCs w:val="21"/>
              </w:rPr>
            </w:pPr>
            <w:r>
              <w:rPr>
                <w:rFonts w:hint="eastAsia" w:ascii="宋体" w:hAnsi="宋体" w:cs="宋体"/>
                <w:color w:val="auto"/>
                <w:szCs w:val="21"/>
              </w:rPr>
              <w:t>1、收费管理部：必须严格按照票据管理文件进行购买、发放和核销。</w:t>
            </w:r>
          </w:p>
          <w:p>
            <w:pPr>
              <w:rPr>
                <w:color w:val="auto"/>
                <w:sz w:val="28"/>
                <w:szCs w:val="28"/>
              </w:rPr>
            </w:pPr>
            <w:r>
              <w:rPr>
                <w:rFonts w:hint="eastAsia" w:ascii="宋体" w:hAnsi="宋体" w:cs="宋体"/>
                <w:color w:val="auto"/>
                <w:szCs w:val="21"/>
              </w:rPr>
              <w:t>2、各收费部门：必须按照规定的票据种类、批准的收费项目、收费标准实施收费并将收取的款项及时上缴。</w:t>
            </w:r>
            <w:r>
              <w:rPr>
                <w:rFonts w:hint="eastAsia" w:ascii="宋体" w:hAnsi="宋体" w:cs="宋体"/>
                <w:color w:val="auto"/>
                <w:szCs w:val="21"/>
              </w:rPr>
              <w:br w:type="textWrapping"/>
            </w:r>
            <w:r>
              <w:rPr>
                <w:rFonts w:hint="eastAsia" w:ascii="宋体" w:hAnsi="宋体" w:cs="宋体"/>
                <w:color w:val="auto"/>
                <w:szCs w:val="21"/>
              </w:rPr>
              <w:t>依据：山东理工大学票据管理办法》（鲁理工大政发〔2011〕19号）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审计处、纪委监察处</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 w:val="28"/>
                <w:szCs w:val="28"/>
              </w:rPr>
              <w:t>序号</w:t>
            </w:r>
          </w:p>
        </w:tc>
        <w:tc>
          <w:tcPr>
            <w:tcW w:w="2070" w:type="dxa"/>
            <w:vAlign w:val="center"/>
          </w:tcPr>
          <w:p>
            <w:pPr>
              <w:jc w:val="center"/>
              <w:rPr>
                <w:color w:val="auto"/>
                <w:sz w:val="28"/>
                <w:szCs w:val="28"/>
              </w:rPr>
            </w:pPr>
            <w:r>
              <w:rPr>
                <w:rFonts w:hint="eastAsia"/>
                <w:color w:val="auto"/>
                <w:sz w:val="28"/>
                <w:szCs w:val="28"/>
              </w:rPr>
              <w:t>职权事项</w:t>
            </w:r>
          </w:p>
        </w:tc>
        <w:tc>
          <w:tcPr>
            <w:tcW w:w="885" w:type="dxa"/>
            <w:vAlign w:val="center"/>
          </w:tcPr>
          <w:p>
            <w:pPr>
              <w:jc w:val="center"/>
              <w:rPr>
                <w:color w:val="auto"/>
                <w:sz w:val="28"/>
                <w:szCs w:val="28"/>
              </w:rPr>
            </w:pPr>
            <w:r>
              <w:rPr>
                <w:rFonts w:hint="eastAsia"/>
                <w:color w:val="auto"/>
                <w:sz w:val="28"/>
                <w:szCs w:val="28"/>
              </w:rPr>
              <w:t>风险等级</w:t>
            </w:r>
          </w:p>
        </w:tc>
        <w:tc>
          <w:tcPr>
            <w:tcW w:w="5760" w:type="dxa"/>
            <w:vAlign w:val="center"/>
          </w:tcPr>
          <w:p>
            <w:pPr>
              <w:jc w:val="center"/>
              <w:rPr>
                <w:color w:val="auto"/>
                <w:sz w:val="28"/>
                <w:szCs w:val="28"/>
              </w:rPr>
            </w:pPr>
            <w:r>
              <w:rPr>
                <w:rFonts w:hint="eastAsia"/>
                <w:color w:val="auto"/>
                <w:sz w:val="28"/>
                <w:szCs w:val="28"/>
              </w:rPr>
              <w:t>预防措施</w:t>
            </w:r>
          </w:p>
          <w:p>
            <w:pPr>
              <w:jc w:val="center"/>
              <w:rPr>
                <w:color w:val="auto"/>
                <w:sz w:val="28"/>
                <w:szCs w:val="28"/>
              </w:rPr>
            </w:pPr>
            <w:r>
              <w:rPr>
                <w:rFonts w:hint="eastAsia"/>
                <w:color w:val="auto"/>
                <w:sz w:val="28"/>
                <w:szCs w:val="28"/>
              </w:rPr>
              <w:t>（前期预警、中期监控）</w:t>
            </w:r>
          </w:p>
        </w:tc>
        <w:tc>
          <w:tcPr>
            <w:tcW w:w="1380" w:type="dxa"/>
            <w:vAlign w:val="center"/>
          </w:tcPr>
          <w:p>
            <w:pPr>
              <w:jc w:val="center"/>
              <w:rPr>
                <w:color w:val="auto"/>
                <w:sz w:val="28"/>
                <w:szCs w:val="28"/>
              </w:rPr>
            </w:pPr>
            <w:r>
              <w:rPr>
                <w:rFonts w:hint="eastAsia"/>
                <w:color w:val="auto"/>
                <w:sz w:val="28"/>
                <w:szCs w:val="28"/>
              </w:rPr>
              <w:t>监督方式</w:t>
            </w:r>
          </w:p>
        </w:tc>
        <w:tc>
          <w:tcPr>
            <w:tcW w:w="1350" w:type="dxa"/>
            <w:vAlign w:val="center"/>
          </w:tcPr>
          <w:p>
            <w:pPr>
              <w:jc w:val="center"/>
              <w:rPr>
                <w:color w:val="auto"/>
                <w:sz w:val="28"/>
                <w:szCs w:val="28"/>
              </w:rPr>
            </w:pPr>
            <w:r>
              <w:rPr>
                <w:rFonts w:hint="eastAsia"/>
                <w:color w:val="auto"/>
                <w:sz w:val="28"/>
                <w:szCs w:val="28"/>
              </w:rPr>
              <w:t>监督部门</w:t>
            </w:r>
          </w:p>
        </w:tc>
        <w:tc>
          <w:tcPr>
            <w:tcW w:w="1658" w:type="dxa"/>
          </w:tcPr>
          <w:p>
            <w:pPr>
              <w:jc w:val="center"/>
              <w:rPr>
                <w:color w:val="auto"/>
                <w:sz w:val="28"/>
                <w:szCs w:val="28"/>
              </w:rPr>
            </w:pPr>
            <w:r>
              <w:rPr>
                <w:rFonts w:hint="eastAsia"/>
                <w:color w:val="auto"/>
                <w:sz w:val="28"/>
                <w:szCs w:val="28"/>
              </w:rPr>
              <w:t>权力事项</w:t>
            </w:r>
          </w:p>
          <w:p>
            <w:pPr>
              <w:jc w:val="center"/>
              <w:rPr>
                <w:color w:val="auto"/>
                <w:sz w:val="28"/>
                <w:szCs w:val="28"/>
              </w:rPr>
            </w:pPr>
            <w:r>
              <w:rPr>
                <w:rFonts w:hint="eastAsia"/>
                <w:color w:val="auto"/>
                <w:sz w:val="28"/>
                <w:szCs w:val="28"/>
              </w:rPr>
              <w:t>单位责任人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Cs w:val="21"/>
              </w:rPr>
              <w:t>10</w:t>
            </w:r>
          </w:p>
        </w:tc>
        <w:tc>
          <w:tcPr>
            <w:tcW w:w="2070" w:type="dxa"/>
            <w:vAlign w:val="center"/>
          </w:tcPr>
          <w:p>
            <w:pPr>
              <w:rPr>
                <w:color w:val="auto"/>
                <w:sz w:val="28"/>
                <w:szCs w:val="28"/>
              </w:rPr>
            </w:pPr>
            <w:r>
              <w:rPr>
                <w:rFonts w:hint="eastAsia" w:ascii="宋体" w:hAnsi="宋体"/>
                <w:color w:val="auto"/>
                <w:szCs w:val="21"/>
              </w:rPr>
              <w:t>资金安全</w:t>
            </w:r>
          </w:p>
        </w:tc>
        <w:tc>
          <w:tcPr>
            <w:tcW w:w="885" w:type="dxa"/>
            <w:vAlign w:val="center"/>
          </w:tcPr>
          <w:p>
            <w:pPr>
              <w:jc w:val="center"/>
              <w:rPr>
                <w:color w:val="auto"/>
                <w:sz w:val="28"/>
                <w:szCs w:val="28"/>
              </w:rPr>
            </w:pPr>
            <w:r>
              <w:rPr>
                <w:rFonts w:hint="eastAsia"/>
                <w:color w:val="auto"/>
                <w:szCs w:val="21"/>
              </w:rPr>
              <w:t>一级</w:t>
            </w:r>
          </w:p>
        </w:tc>
        <w:tc>
          <w:tcPr>
            <w:tcW w:w="5760" w:type="dxa"/>
            <w:vAlign w:val="center"/>
          </w:tcPr>
          <w:p>
            <w:pPr>
              <w:rPr>
                <w:rFonts w:ascii="宋体" w:hAnsi="宋体" w:cs="宋体"/>
                <w:color w:val="auto"/>
                <w:szCs w:val="21"/>
              </w:rPr>
            </w:pPr>
            <w:r>
              <w:rPr>
                <w:rFonts w:hint="eastAsia" w:ascii="宋体" w:hAnsi="宋体" w:cs="宋体"/>
                <w:color w:val="auto"/>
                <w:szCs w:val="21"/>
              </w:rPr>
              <w:t>1、加强各科内岗位的内部控制管理工作，不相容职务相互分离。</w:t>
            </w:r>
          </w:p>
          <w:p>
            <w:pPr>
              <w:rPr>
                <w:rFonts w:ascii="宋体" w:hAnsi="宋体" w:cs="宋体"/>
                <w:color w:val="auto"/>
                <w:szCs w:val="21"/>
              </w:rPr>
            </w:pPr>
            <w:r>
              <w:rPr>
                <w:rFonts w:hint="eastAsia" w:ascii="宋体" w:hAnsi="宋体" w:cs="宋体"/>
                <w:color w:val="auto"/>
                <w:szCs w:val="21"/>
              </w:rPr>
              <w:t>2、加强付款结算通知书、印鉴、有价证券、发票的管理，保证其安全、完整。严格按规定签发付款结算通知书、开具发票。</w:t>
            </w:r>
          </w:p>
          <w:p>
            <w:pPr>
              <w:rPr>
                <w:rFonts w:ascii="宋体" w:hAnsi="宋体" w:cs="宋体"/>
                <w:color w:val="auto"/>
                <w:szCs w:val="21"/>
              </w:rPr>
            </w:pPr>
            <w:r>
              <w:rPr>
                <w:rFonts w:hint="eastAsia" w:ascii="宋体" w:hAnsi="宋体" w:cs="宋体"/>
                <w:bCs/>
                <w:color w:val="auto"/>
                <w:szCs w:val="21"/>
              </w:rPr>
              <w:t>3</w:t>
            </w:r>
            <w:r>
              <w:rPr>
                <w:rFonts w:hint="eastAsia" w:ascii="宋体" w:hAnsi="宋体" w:cs="宋体"/>
                <w:color w:val="auto"/>
                <w:szCs w:val="21"/>
              </w:rPr>
              <w:t>、严格执行银行存款、现金集中支付制度。各科核算岗位严禁收取现金、支票，由经办人员存入资金结算部，核算人员在确认收到款项后开具收据、发票，稽核人员稽核后加盖财务专用章。资金结算部每月打印各开户单位银行对账单，由各核算科室组织人员核对银行账，编制银行存款余额调节表，对于出现的问题及时处理。做到账账相符，杜绝坐收坐支，确保资金安全。</w:t>
            </w:r>
          </w:p>
          <w:p>
            <w:pPr>
              <w:rPr>
                <w:rFonts w:ascii="宋体" w:hAnsi="宋体" w:cs="宋体"/>
                <w:color w:val="auto"/>
                <w:szCs w:val="21"/>
              </w:rPr>
            </w:pPr>
            <w:r>
              <w:rPr>
                <w:rFonts w:hint="eastAsia" w:ascii="宋体" w:hAnsi="宋体" w:cs="宋体"/>
                <w:color w:val="auto"/>
                <w:szCs w:val="21"/>
              </w:rPr>
              <w:t>4、加强资金结算部的资金管理工作。银行预留印鉴要分人管理；网银、财政授权支付的录入、审核要分开；银行开户、金融理财要先授权再执行；严格控制现金限额，推广无现金化报销；及时和银行对账；内部借款要合同抵押，关注其资信状况。</w:t>
            </w:r>
          </w:p>
          <w:p>
            <w:pPr>
              <w:rPr>
                <w:rFonts w:ascii="宋体" w:hAnsi="宋体" w:cs="宋体"/>
                <w:color w:val="auto"/>
                <w:szCs w:val="21"/>
              </w:rPr>
            </w:pPr>
            <w:r>
              <w:rPr>
                <w:rFonts w:hint="eastAsia" w:ascii="宋体" w:hAnsi="宋体" w:cs="宋体"/>
                <w:color w:val="auto"/>
                <w:szCs w:val="21"/>
              </w:rPr>
              <w:t>5、通过采取定期核对往来款项，及时督促、催收往来款，对校内借款人逾期无正当理由欠款者扣工资的措施，减少往来款长期挂账，避免呆死账发生，力争将往来款风险降至最低，以确保资金安全。</w:t>
            </w:r>
          </w:p>
          <w:p>
            <w:pPr>
              <w:rPr>
                <w:rFonts w:ascii="宋体" w:hAnsi="宋体" w:cs="宋体"/>
                <w:color w:val="auto"/>
                <w:szCs w:val="21"/>
              </w:rPr>
            </w:pPr>
            <w:r>
              <w:rPr>
                <w:rFonts w:hint="eastAsia" w:ascii="宋体" w:hAnsi="宋体" w:cs="宋体"/>
                <w:color w:val="auto"/>
                <w:szCs w:val="21"/>
              </w:rPr>
              <w:t>6、加强校办企业及后勤实体的资金管理，制定自行收取现金及时上交财务的管理办法，严格执行。将各单位在外部银行中的存款及时转入资金结算部，并督促其及时将收取的现金存入资金结算部或银行本单位结算账户，不得截留、挪用收取的现金。保证资金安全。</w:t>
            </w:r>
          </w:p>
          <w:p>
            <w:pPr>
              <w:rPr>
                <w:rFonts w:ascii="宋体" w:hAnsi="宋体" w:cs="宋体"/>
                <w:color w:val="auto"/>
                <w:szCs w:val="21"/>
              </w:rPr>
            </w:pPr>
            <w:r>
              <w:rPr>
                <w:rFonts w:hint="eastAsia" w:ascii="宋体" w:hAnsi="宋体" w:cs="宋体"/>
                <w:color w:val="auto"/>
                <w:szCs w:val="21"/>
              </w:rPr>
              <w:t>依据：《山东理工大学货币资金管理办法》（ 鲁理工大学政发〔2011〕19号）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Cs w:val="21"/>
              </w:rPr>
            </w:pPr>
            <w:r>
              <w:rPr>
                <w:rFonts w:hint="eastAsia"/>
                <w:color w:val="auto"/>
                <w:szCs w:val="21"/>
              </w:rPr>
              <w:t>王立斌</w:t>
            </w:r>
          </w:p>
          <w:p>
            <w:pPr>
              <w:rPr>
                <w:color w:val="auto"/>
                <w:sz w:val="28"/>
                <w:szCs w:val="28"/>
              </w:rPr>
            </w:pPr>
            <w:r>
              <w:rPr>
                <w:rFonts w:hint="eastAsia"/>
                <w:color w:val="auto"/>
                <w:szCs w:val="21"/>
              </w:rPr>
              <w:t xml:space="preserve">审计处、纪委监察 </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 w:val="28"/>
                <w:szCs w:val="28"/>
              </w:rPr>
              <w:t>序号</w:t>
            </w:r>
          </w:p>
        </w:tc>
        <w:tc>
          <w:tcPr>
            <w:tcW w:w="2070" w:type="dxa"/>
            <w:vAlign w:val="center"/>
          </w:tcPr>
          <w:p>
            <w:pPr>
              <w:jc w:val="center"/>
              <w:rPr>
                <w:color w:val="auto"/>
                <w:sz w:val="28"/>
                <w:szCs w:val="28"/>
              </w:rPr>
            </w:pPr>
            <w:r>
              <w:rPr>
                <w:rFonts w:hint="eastAsia"/>
                <w:color w:val="auto"/>
                <w:sz w:val="28"/>
                <w:szCs w:val="28"/>
              </w:rPr>
              <w:t>职权事项</w:t>
            </w:r>
          </w:p>
        </w:tc>
        <w:tc>
          <w:tcPr>
            <w:tcW w:w="885" w:type="dxa"/>
            <w:vAlign w:val="center"/>
          </w:tcPr>
          <w:p>
            <w:pPr>
              <w:jc w:val="center"/>
              <w:rPr>
                <w:color w:val="auto"/>
                <w:sz w:val="28"/>
                <w:szCs w:val="28"/>
              </w:rPr>
            </w:pPr>
            <w:r>
              <w:rPr>
                <w:rFonts w:hint="eastAsia"/>
                <w:color w:val="auto"/>
                <w:sz w:val="28"/>
                <w:szCs w:val="28"/>
              </w:rPr>
              <w:t>风险等级</w:t>
            </w:r>
          </w:p>
        </w:tc>
        <w:tc>
          <w:tcPr>
            <w:tcW w:w="5760" w:type="dxa"/>
            <w:vAlign w:val="center"/>
          </w:tcPr>
          <w:p>
            <w:pPr>
              <w:jc w:val="center"/>
              <w:rPr>
                <w:color w:val="auto"/>
                <w:sz w:val="28"/>
                <w:szCs w:val="28"/>
              </w:rPr>
            </w:pPr>
            <w:r>
              <w:rPr>
                <w:rFonts w:hint="eastAsia"/>
                <w:color w:val="auto"/>
                <w:sz w:val="28"/>
                <w:szCs w:val="28"/>
              </w:rPr>
              <w:t>预防措施</w:t>
            </w:r>
          </w:p>
          <w:p>
            <w:pPr>
              <w:jc w:val="center"/>
              <w:rPr>
                <w:color w:val="auto"/>
                <w:sz w:val="28"/>
                <w:szCs w:val="28"/>
              </w:rPr>
            </w:pPr>
            <w:r>
              <w:rPr>
                <w:rFonts w:hint="eastAsia"/>
                <w:color w:val="auto"/>
                <w:sz w:val="28"/>
                <w:szCs w:val="28"/>
              </w:rPr>
              <w:t>（前期预警、中期监控）</w:t>
            </w:r>
          </w:p>
        </w:tc>
        <w:tc>
          <w:tcPr>
            <w:tcW w:w="1380" w:type="dxa"/>
            <w:vAlign w:val="center"/>
          </w:tcPr>
          <w:p>
            <w:pPr>
              <w:jc w:val="center"/>
              <w:rPr>
                <w:color w:val="auto"/>
                <w:sz w:val="28"/>
                <w:szCs w:val="28"/>
              </w:rPr>
            </w:pPr>
            <w:r>
              <w:rPr>
                <w:rFonts w:hint="eastAsia"/>
                <w:color w:val="auto"/>
                <w:sz w:val="28"/>
                <w:szCs w:val="28"/>
              </w:rPr>
              <w:t>监督方式</w:t>
            </w:r>
          </w:p>
        </w:tc>
        <w:tc>
          <w:tcPr>
            <w:tcW w:w="1350" w:type="dxa"/>
            <w:vAlign w:val="center"/>
          </w:tcPr>
          <w:p>
            <w:pPr>
              <w:jc w:val="center"/>
              <w:rPr>
                <w:color w:val="auto"/>
                <w:sz w:val="28"/>
                <w:szCs w:val="28"/>
              </w:rPr>
            </w:pPr>
            <w:r>
              <w:rPr>
                <w:rFonts w:hint="eastAsia"/>
                <w:color w:val="auto"/>
                <w:sz w:val="28"/>
                <w:szCs w:val="28"/>
              </w:rPr>
              <w:t>监督部门</w:t>
            </w:r>
          </w:p>
        </w:tc>
        <w:tc>
          <w:tcPr>
            <w:tcW w:w="1658" w:type="dxa"/>
          </w:tcPr>
          <w:p>
            <w:pPr>
              <w:jc w:val="center"/>
              <w:rPr>
                <w:color w:val="auto"/>
                <w:sz w:val="28"/>
                <w:szCs w:val="28"/>
              </w:rPr>
            </w:pPr>
            <w:r>
              <w:rPr>
                <w:rFonts w:hint="eastAsia"/>
                <w:color w:val="auto"/>
                <w:sz w:val="28"/>
                <w:szCs w:val="28"/>
              </w:rPr>
              <w:t>权力事项</w:t>
            </w:r>
          </w:p>
          <w:p>
            <w:pPr>
              <w:jc w:val="center"/>
              <w:rPr>
                <w:color w:val="auto"/>
                <w:sz w:val="28"/>
                <w:szCs w:val="28"/>
              </w:rPr>
            </w:pPr>
            <w:r>
              <w:rPr>
                <w:rFonts w:hint="eastAsia"/>
                <w:color w:val="auto"/>
                <w:sz w:val="28"/>
                <w:szCs w:val="28"/>
              </w:rPr>
              <w:t>单位责任人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ascii="宋体" w:hAnsi="宋体"/>
                <w:color w:val="auto"/>
                <w:szCs w:val="21"/>
              </w:rPr>
              <w:t>11</w:t>
            </w:r>
          </w:p>
        </w:tc>
        <w:tc>
          <w:tcPr>
            <w:tcW w:w="2070" w:type="dxa"/>
            <w:vAlign w:val="center"/>
          </w:tcPr>
          <w:p>
            <w:pPr>
              <w:rPr>
                <w:color w:val="auto"/>
                <w:sz w:val="28"/>
                <w:szCs w:val="28"/>
              </w:rPr>
            </w:pPr>
            <w:r>
              <w:rPr>
                <w:rFonts w:hint="eastAsia" w:ascii="宋体" w:hAnsi="宋体"/>
                <w:color w:val="auto"/>
                <w:szCs w:val="21"/>
              </w:rPr>
              <w:t>原始凭证合法性、真实性</w:t>
            </w:r>
          </w:p>
        </w:tc>
        <w:tc>
          <w:tcPr>
            <w:tcW w:w="885" w:type="dxa"/>
            <w:vAlign w:val="center"/>
          </w:tcPr>
          <w:p>
            <w:pPr>
              <w:jc w:val="center"/>
              <w:rPr>
                <w:color w:val="auto"/>
                <w:sz w:val="28"/>
                <w:szCs w:val="28"/>
              </w:rPr>
            </w:pPr>
            <w:r>
              <w:rPr>
                <w:rFonts w:hint="eastAsia"/>
                <w:color w:val="auto"/>
                <w:szCs w:val="21"/>
              </w:rPr>
              <w:t>二级</w:t>
            </w:r>
          </w:p>
        </w:tc>
        <w:tc>
          <w:tcPr>
            <w:tcW w:w="5760" w:type="dxa"/>
            <w:vAlign w:val="center"/>
          </w:tcPr>
          <w:p>
            <w:pPr>
              <w:rPr>
                <w:rFonts w:ascii="宋体" w:hAnsi="宋体" w:cs="宋体"/>
                <w:color w:val="auto"/>
                <w:kern w:val="0"/>
                <w:szCs w:val="21"/>
              </w:rPr>
            </w:pPr>
            <w:r>
              <w:rPr>
                <w:rFonts w:hint="eastAsia" w:ascii="宋体" w:hAnsi="宋体" w:cs="宋体"/>
                <w:color w:val="auto"/>
                <w:kern w:val="0"/>
                <w:szCs w:val="21"/>
              </w:rPr>
              <w:t>1、要求</w:t>
            </w:r>
            <w:r>
              <w:rPr>
                <w:rFonts w:hint="eastAsia" w:ascii="宋体" w:hAnsi="宋体" w:cs="宋体"/>
                <w:color w:val="auto"/>
                <w:szCs w:val="21"/>
              </w:rPr>
              <w:t>各业务单位必须提供真实、合法的原始凭证。</w:t>
            </w:r>
          </w:p>
          <w:p>
            <w:pPr>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rPr>
              <w:t>严格按照国家、学校的规定审核原始凭证，对不合法的原始凭证一律退回</w:t>
            </w:r>
            <w:r>
              <w:rPr>
                <w:rFonts w:hint="eastAsia" w:ascii="宋体" w:hAnsi="宋体" w:cs="宋体"/>
                <w:color w:val="auto"/>
                <w:kern w:val="0"/>
                <w:szCs w:val="21"/>
              </w:rPr>
              <w:t>。</w:t>
            </w:r>
          </w:p>
          <w:p>
            <w:pPr>
              <w:rPr>
                <w:color w:val="auto"/>
                <w:sz w:val="28"/>
                <w:szCs w:val="28"/>
              </w:rPr>
            </w:pPr>
            <w:r>
              <w:rPr>
                <w:rFonts w:hint="eastAsia" w:ascii="宋体" w:hAnsi="宋体" w:cs="宋体"/>
                <w:color w:val="auto"/>
                <w:kern w:val="0"/>
                <w:szCs w:val="21"/>
              </w:rPr>
              <w:t>3、只有</w:t>
            </w:r>
            <w:r>
              <w:rPr>
                <w:rFonts w:hint="eastAsia" w:ascii="宋体" w:hAnsi="宋体" w:cs="宋体"/>
                <w:color w:val="auto"/>
                <w:szCs w:val="21"/>
              </w:rPr>
              <w:t>经稽核人员对其</w:t>
            </w:r>
            <w:r>
              <w:rPr>
                <w:rFonts w:hint="eastAsia" w:ascii="宋体" w:hAnsi="宋体" w:cs="宋体"/>
                <w:color w:val="auto"/>
                <w:kern w:val="0"/>
                <w:szCs w:val="21"/>
              </w:rPr>
              <w:t>合法性、合理性、真实性</w:t>
            </w:r>
            <w:r>
              <w:rPr>
                <w:rFonts w:hint="eastAsia" w:ascii="宋体" w:hAnsi="宋体" w:cs="宋体"/>
                <w:color w:val="auto"/>
                <w:szCs w:val="21"/>
              </w:rPr>
              <w:t>审核合格后的原始凭证，方可办理相关业务</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依据：《山东理工大学经费支出报销规定》(鲁理工大政发[2015]46号)、《山东理工大学关于严肃财经纪律加强财务管理的规定》（鲁理工大党发〔2015〕14号）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审计处、纪委监察</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Cs w:val="21"/>
              </w:rPr>
              <w:t>12</w:t>
            </w:r>
          </w:p>
        </w:tc>
        <w:tc>
          <w:tcPr>
            <w:tcW w:w="2070" w:type="dxa"/>
            <w:vAlign w:val="center"/>
          </w:tcPr>
          <w:p>
            <w:pPr>
              <w:rPr>
                <w:color w:val="auto"/>
                <w:sz w:val="28"/>
                <w:szCs w:val="28"/>
              </w:rPr>
            </w:pPr>
            <w:r>
              <w:rPr>
                <w:rFonts w:hint="eastAsia" w:ascii="宋体" w:hAnsi="宋体"/>
                <w:color w:val="auto"/>
                <w:szCs w:val="21"/>
              </w:rPr>
              <w:t>成本核算</w:t>
            </w:r>
          </w:p>
        </w:tc>
        <w:tc>
          <w:tcPr>
            <w:tcW w:w="885" w:type="dxa"/>
            <w:vAlign w:val="center"/>
          </w:tcPr>
          <w:p>
            <w:pPr>
              <w:jc w:val="center"/>
              <w:rPr>
                <w:color w:val="auto"/>
                <w:sz w:val="28"/>
                <w:szCs w:val="28"/>
              </w:rPr>
            </w:pPr>
            <w:r>
              <w:rPr>
                <w:rFonts w:hint="eastAsia"/>
                <w:color w:val="auto"/>
                <w:szCs w:val="21"/>
              </w:rPr>
              <w:t>三级</w:t>
            </w:r>
          </w:p>
        </w:tc>
        <w:tc>
          <w:tcPr>
            <w:tcW w:w="5760" w:type="dxa"/>
            <w:vAlign w:val="center"/>
          </w:tcPr>
          <w:p>
            <w:pPr>
              <w:rPr>
                <w:rFonts w:ascii="宋体" w:hAnsi="宋体" w:cs="宋体"/>
                <w:color w:val="auto"/>
                <w:szCs w:val="21"/>
              </w:rPr>
            </w:pPr>
            <w:r>
              <w:rPr>
                <w:rFonts w:hint="eastAsia" w:ascii="宋体" w:hAnsi="宋体" w:cs="宋体"/>
                <w:color w:val="auto"/>
                <w:szCs w:val="21"/>
              </w:rPr>
              <w:t>1、严格按照学校成本核算相关规定核算成本。</w:t>
            </w:r>
          </w:p>
          <w:p>
            <w:pPr>
              <w:rPr>
                <w:rFonts w:ascii="宋体" w:hAnsi="宋体" w:cs="宋体"/>
                <w:color w:val="auto"/>
                <w:szCs w:val="21"/>
              </w:rPr>
            </w:pPr>
            <w:r>
              <w:rPr>
                <w:rFonts w:hint="eastAsia" w:ascii="宋体" w:hAnsi="宋体" w:cs="宋体"/>
                <w:color w:val="auto"/>
                <w:szCs w:val="21"/>
              </w:rPr>
              <w:t>2、督促校办企业及后勤实体各核算单位每月如实向财务提供与收入相关的原材料、人工、制造费用等成本核算资料。</w:t>
            </w:r>
          </w:p>
          <w:p>
            <w:pPr>
              <w:rPr>
                <w:rFonts w:ascii="宋体" w:hAnsi="宋体" w:cs="宋体"/>
                <w:color w:val="auto"/>
                <w:szCs w:val="21"/>
              </w:rPr>
            </w:pPr>
            <w:r>
              <w:rPr>
                <w:rFonts w:hint="eastAsia" w:ascii="宋体" w:hAnsi="宋体" w:cs="宋体"/>
                <w:color w:val="auto"/>
                <w:szCs w:val="21"/>
              </w:rPr>
              <w:t>3、按时提取和上交应上交学校的各项费用。</w:t>
            </w:r>
          </w:p>
          <w:p>
            <w:pPr>
              <w:rPr>
                <w:rFonts w:ascii="宋体" w:hAnsi="宋体" w:cs="宋体"/>
                <w:color w:val="auto"/>
                <w:szCs w:val="21"/>
              </w:rPr>
            </w:pPr>
            <w:r>
              <w:rPr>
                <w:rFonts w:hint="eastAsia" w:ascii="宋体" w:hAnsi="宋体" w:cs="宋体"/>
                <w:color w:val="auto"/>
                <w:szCs w:val="21"/>
              </w:rPr>
              <w:t>4、成本核算方法一经确定，不得随意更改，若需更改，应在年度结束后经领导批准后更改。</w:t>
            </w:r>
          </w:p>
          <w:p>
            <w:pPr>
              <w:rPr>
                <w:rFonts w:ascii="宋体" w:hAnsi="宋体" w:cs="宋体"/>
                <w:color w:val="auto"/>
                <w:szCs w:val="21"/>
              </w:rPr>
            </w:pPr>
            <w:r>
              <w:rPr>
                <w:rFonts w:hint="eastAsia" w:ascii="宋体" w:hAnsi="宋体" w:cs="宋体"/>
                <w:color w:val="auto"/>
                <w:szCs w:val="21"/>
              </w:rPr>
              <w:t>5、核算人员的成本核算业务必须经过稽核人员的稽核，合格后才能办理相关业务。</w:t>
            </w:r>
          </w:p>
          <w:p>
            <w:pPr>
              <w:rPr>
                <w:color w:val="auto"/>
                <w:sz w:val="28"/>
                <w:szCs w:val="28"/>
              </w:rPr>
            </w:pPr>
            <w:r>
              <w:rPr>
                <w:rFonts w:hint="eastAsia" w:ascii="宋体" w:hAnsi="宋体" w:cs="宋体"/>
                <w:color w:val="auto"/>
                <w:szCs w:val="21"/>
              </w:rPr>
              <w:t>依据：《山东理工大学后勤实体财务管理办法》（鲁理工大政发[2006]102号）和各后勤实体的成本核算实施细则。校办企业的《财务管理暂行规定》(内部制度 )</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计财处</w:t>
            </w:r>
          </w:p>
        </w:tc>
        <w:tc>
          <w:tcPr>
            <w:tcW w:w="1658" w:type="dxa"/>
            <w:vAlign w:val="center"/>
          </w:tcPr>
          <w:p>
            <w:pPr>
              <w:jc w:val="center"/>
              <w:rPr>
                <w:color w:val="auto"/>
                <w:sz w:val="28"/>
                <w:szCs w:val="28"/>
              </w:rPr>
            </w:pPr>
            <w:r>
              <w:rPr>
                <w:rFonts w:hint="eastAsia"/>
                <w:color w:val="auto"/>
                <w:szCs w:val="21"/>
              </w:rPr>
              <w:t>张德庆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Cs w:val="21"/>
              </w:rPr>
              <w:t>13</w:t>
            </w:r>
          </w:p>
        </w:tc>
        <w:tc>
          <w:tcPr>
            <w:tcW w:w="2070" w:type="dxa"/>
            <w:vAlign w:val="center"/>
          </w:tcPr>
          <w:p>
            <w:pPr>
              <w:rPr>
                <w:color w:val="auto"/>
                <w:sz w:val="28"/>
                <w:szCs w:val="28"/>
              </w:rPr>
            </w:pPr>
            <w:r>
              <w:rPr>
                <w:rFonts w:hint="eastAsia"/>
                <w:color w:val="auto"/>
                <w:szCs w:val="21"/>
              </w:rPr>
              <w:t>基建财务结算</w:t>
            </w:r>
          </w:p>
        </w:tc>
        <w:tc>
          <w:tcPr>
            <w:tcW w:w="885" w:type="dxa"/>
            <w:vAlign w:val="center"/>
          </w:tcPr>
          <w:p>
            <w:pPr>
              <w:jc w:val="center"/>
              <w:rPr>
                <w:color w:val="auto"/>
                <w:sz w:val="28"/>
                <w:szCs w:val="28"/>
              </w:rPr>
            </w:pPr>
            <w:r>
              <w:rPr>
                <w:rFonts w:hint="eastAsia"/>
                <w:color w:val="auto"/>
                <w:szCs w:val="21"/>
              </w:rPr>
              <w:t>二级</w:t>
            </w:r>
          </w:p>
        </w:tc>
        <w:tc>
          <w:tcPr>
            <w:tcW w:w="5760" w:type="dxa"/>
            <w:vAlign w:val="center"/>
          </w:tcPr>
          <w:p>
            <w:pPr>
              <w:rPr>
                <w:color w:val="auto"/>
                <w:sz w:val="28"/>
                <w:szCs w:val="28"/>
              </w:rPr>
            </w:pPr>
            <w:r>
              <w:rPr>
                <w:rFonts w:hint="eastAsia" w:ascii="宋体" w:hAnsi="宋体" w:cs="宋体"/>
                <w:color w:val="auto"/>
                <w:szCs w:val="21"/>
              </w:rPr>
              <w:t>配合审计部门，做好送审材料中甲方供材的提供和核对工作。认真查实工程中施工方领用的各种甲方供材，提供准确的材料数量，并和施工方、基建处进行三方核对，确保甲方供材无遗漏，避免造成单位的损失；根据有关合同资料和审计部门出具的审计报告，严格审核已付工程款和已用材料，编制甲方供材扣款表和工程价款结算表。</w:t>
            </w:r>
            <w:r>
              <w:rPr>
                <w:rFonts w:hint="eastAsia" w:ascii="宋体" w:hAnsi="宋体" w:cs="宋体"/>
                <w:color w:val="auto"/>
                <w:szCs w:val="21"/>
              </w:rPr>
              <w:br w:type="textWrapping"/>
            </w:r>
            <w:r>
              <w:rPr>
                <w:rFonts w:hint="eastAsia" w:ascii="宋体" w:hAnsi="宋体" w:cs="宋体"/>
                <w:color w:val="auto"/>
                <w:szCs w:val="21"/>
              </w:rPr>
              <w:t>依据：《山东理工大学基本建设资金管理办法》《山东理工大学基本建设财务管理办法》（鲁理工大政发[2018]103号）</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审计处、纪委监察</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jc w:val="center"/>
              <w:rPr>
                <w:color w:val="auto"/>
                <w:sz w:val="28"/>
                <w:szCs w:val="28"/>
              </w:rPr>
            </w:pPr>
            <w:r>
              <w:rPr>
                <w:rFonts w:hint="eastAsia"/>
                <w:color w:val="auto"/>
                <w:sz w:val="28"/>
                <w:szCs w:val="28"/>
              </w:rPr>
              <w:t>序号</w:t>
            </w:r>
          </w:p>
        </w:tc>
        <w:tc>
          <w:tcPr>
            <w:tcW w:w="2070" w:type="dxa"/>
            <w:vAlign w:val="center"/>
          </w:tcPr>
          <w:p>
            <w:pPr>
              <w:jc w:val="center"/>
              <w:rPr>
                <w:color w:val="auto"/>
                <w:sz w:val="28"/>
                <w:szCs w:val="28"/>
              </w:rPr>
            </w:pPr>
            <w:r>
              <w:rPr>
                <w:rFonts w:hint="eastAsia"/>
                <w:color w:val="auto"/>
                <w:sz w:val="28"/>
                <w:szCs w:val="28"/>
              </w:rPr>
              <w:t>风险点（权力事项）</w:t>
            </w:r>
          </w:p>
        </w:tc>
        <w:tc>
          <w:tcPr>
            <w:tcW w:w="885" w:type="dxa"/>
            <w:vAlign w:val="center"/>
          </w:tcPr>
          <w:p>
            <w:pPr>
              <w:jc w:val="center"/>
              <w:rPr>
                <w:color w:val="auto"/>
                <w:sz w:val="28"/>
                <w:szCs w:val="28"/>
              </w:rPr>
            </w:pPr>
            <w:r>
              <w:rPr>
                <w:rFonts w:hint="eastAsia"/>
                <w:color w:val="auto"/>
                <w:sz w:val="28"/>
                <w:szCs w:val="28"/>
              </w:rPr>
              <w:t>风险等级</w:t>
            </w:r>
          </w:p>
        </w:tc>
        <w:tc>
          <w:tcPr>
            <w:tcW w:w="5760" w:type="dxa"/>
            <w:vAlign w:val="center"/>
          </w:tcPr>
          <w:p>
            <w:pPr>
              <w:jc w:val="center"/>
              <w:rPr>
                <w:color w:val="auto"/>
                <w:sz w:val="28"/>
                <w:szCs w:val="28"/>
              </w:rPr>
            </w:pPr>
            <w:r>
              <w:rPr>
                <w:rFonts w:hint="eastAsia"/>
                <w:color w:val="auto"/>
                <w:sz w:val="28"/>
                <w:szCs w:val="28"/>
              </w:rPr>
              <w:t>预防措施</w:t>
            </w:r>
          </w:p>
          <w:p>
            <w:pPr>
              <w:jc w:val="center"/>
              <w:rPr>
                <w:color w:val="auto"/>
                <w:sz w:val="28"/>
                <w:szCs w:val="28"/>
              </w:rPr>
            </w:pPr>
            <w:r>
              <w:rPr>
                <w:rFonts w:hint="eastAsia"/>
                <w:color w:val="auto"/>
                <w:sz w:val="28"/>
                <w:szCs w:val="28"/>
              </w:rPr>
              <w:t>（前期预警、中期监控）</w:t>
            </w:r>
          </w:p>
        </w:tc>
        <w:tc>
          <w:tcPr>
            <w:tcW w:w="1380" w:type="dxa"/>
            <w:vAlign w:val="center"/>
          </w:tcPr>
          <w:p>
            <w:pPr>
              <w:jc w:val="center"/>
              <w:rPr>
                <w:color w:val="auto"/>
                <w:sz w:val="28"/>
                <w:szCs w:val="28"/>
              </w:rPr>
            </w:pPr>
            <w:r>
              <w:rPr>
                <w:rFonts w:hint="eastAsia"/>
                <w:color w:val="auto"/>
                <w:sz w:val="28"/>
                <w:szCs w:val="28"/>
              </w:rPr>
              <w:t>监督方式</w:t>
            </w:r>
          </w:p>
        </w:tc>
        <w:tc>
          <w:tcPr>
            <w:tcW w:w="1350" w:type="dxa"/>
            <w:vAlign w:val="center"/>
          </w:tcPr>
          <w:p>
            <w:pPr>
              <w:jc w:val="center"/>
              <w:rPr>
                <w:color w:val="auto"/>
                <w:sz w:val="28"/>
                <w:szCs w:val="28"/>
              </w:rPr>
            </w:pPr>
            <w:r>
              <w:rPr>
                <w:rFonts w:hint="eastAsia"/>
                <w:color w:val="auto"/>
                <w:sz w:val="28"/>
                <w:szCs w:val="28"/>
              </w:rPr>
              <w:t>监督部门</w:t>
            </w:r>
          </w:p>
        </w:tc>
        <w:tc>
          <w:tcPr>
            <w:tcW w:w="1658" w:type="dxa"/>
            <w:vAlign w:val="center"/>
          </w:tcPr>
          <w:p>
            <w:pPr>
              <w:jc w:val="center"/>
              <w:rPr>
                <w:color w:val="auto"/>
                <w:sz w:val="28"/>
                <w:szCs w:val="28"/>
              </w:rPr>
            </w:pPr>
            <w:r>
              <w:rPr>
                <w:rFonts w:hint="eastAsia"/>
                <w:color w:val="auto"/>
                <w:sz w:val="28"/>
                <w:szCs w:val="28"/>
              </w:rPr>
              <w:t>权力事项</w:t>
            </w:r>
          </w:p>
          <w:p>
            <w:pPr>
              <w:jc w:val="center"/>
              <w:rPr>
                <w:color w:val="auto"/>
                <w:sz w:val="28"/>
                <w:szCs w:val="28"/>
              </w:rPr>
            </w:pPr>
            <w:r>
              <w:rPr>
                <w:rFonts w:hint="eastAsia"/>
                <w:color w:val="auto"/>
                <w:sz w:val="28"/>
                <w:szCs w:val="28"/>
              </w:rPr>
              <w:t>单位责任人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865" w:type="dxa"/>
            <w:vAlign w:val="center"/>
          </w:tcPr>
          <w:p>
            <w:pPr>
              <w:jc w:val="center"/>
              <w:rPr>
                <w:color w:val="auto"/>
                <w:sz w:val="28"/>
                <w:szCs w:val="28"/>
              </w:rPr>
            </w:pPr>
            <w:r>
              <w:rPr>
                <w:rFonts w:hint="eastAsia"/>
                <w:color w:val="auto"/>
                <w:szCs w:val="21"/>
              </w:rPr>
              <w:t>14</w:t>
            </w:r>
          </w:p>
        </w:tc>
        <w:tc>
          <w:tcPr>
            <w:tcW w:w="2070" w:type="dxa"/>
            <w:vAlign w:val="center"/>
          </w:tcPr>
          <w:p>
            <w:pPr>
              <w:rPr>
                <w:color w:val="auto"/>
                <w:sz w:val="28"/>
                <w:szCs w:val="28"/>
              </w:rPr>
            </w:pPr>
            <w:r>
              <w:rPr>
                <w:rFonts w:hint="eastAsia" w:ascii="宋体" w:hAnsi="宋体"/>
                <w:color w:val="auto"/>
              </w:rPr>
              <w:t>增值税专用发票的保管及认证抵扣</w:t>
            </w:r>
          </w:p>
        </w:tc>
        <w:tc>
          <w:tcPr>
            <w:tcW w:w="885" w:type="dxa"/>
            <w:vAlign w:val="center"/>
          </w:tcPr>
          <w:p>
            <w:pPr>
              <w:jc w:val="center"/>
              <w:rPr>
                <w:color w:val="auto"/>
                <w:sz w:val="28"/>
                <w:szCs w:val="28"/>
              </w:rPr>
            </w:pPr>
            <w:r>
              <w:rPr>
                <w:rFonts w:hint="eastAsia"/>
                <w:color w:val="auto"/>
                <w:szCs w:val="21"/>
              </w:rPr>
              <w:t>二级</w:t>
            </w:r>
          </w:p>
        </w:tc>
        <w:tc>
          <w:tcPr>
            <w:tcW w:w="5760" w:type="dxa"/>
            <w:vAlign w:val="center"/>
          </w:tcPr>
          <w:p>
            <w:pPr>
              <w:rPr>
                <w:color w:val="auto"/>
                <w:sz w:val="28"/>
                <w:szCs w:val="28"/>
              </w:rPr>
            </w:pPr>
            <w:r>
              <w:rPr>
                <w:rFonts w:hint="eastAsia" w:ascii="宋体" w:hAnsi="宋体" w:cs="宋体"/>
                <w:color w:val="auto"/>
                <w:szCs w:val="21"/>
              </w:rPr>
              <w:t>依据《中华人民共和国发票管理办法实施细则》、《中华人民共和国增值税暂行条例》开具、保管增值税专用发票；在税法规定的期限内完成进项税抵扣工作</w:t>
            </w:r>
            <w:r>
              <w:rPr>
                <w:rFonts w:hint="eastAsia" w:ascii="宋体" w:hAnsi="宋体" w:cs="宋体"/>
                <w:color w:val="auto"/>
                <w:szCs w:val="21"/>
              </w:rPr>
              <w:br w:type="textWrapping"/>
            </w:r>
            <w:r>
              <w:rPr>
                <w:rFonts w:hint="eastAsia" w:ascii="宋体" w:hAnsi="宋体" w:cs="宋体"/>
                <w:color w:val="auto"/>
                <w:szCs w:val="21"/>
              </w:rPr>
              <w:t>依据：校办企业的《财务管理暂行规定》(内部制度 )</w:t>
            </w:r>
          </w:p>
        </w:tc>
        <w:tc>
          <w:tcPr>
            <w:tcW w:w="1380" w:type="dxa"/>
            <w:vAlign w:val="center"/>
          </w:tcPr>
          <w:p>
            <w:pPr>
              <w:rPr>
                <w:color w:val="auto"/>
                <w:sz w:val="28"/>
                <w:szCs w:val="28"/>
              </w:rPr>
            </w:pPr>
            <w:r>
              <w:rPr>
                <w:rFonts w:hint="eastAsia"/>
                <w:color w:val="auto"/>
                <w:szCs w:val="21"/>
              </w:rPr>
              <w:t>实时监督</w:t>
            </w:r>
          </w:p>
        </w:tc>
        <w:tc>
          <w:tcPr>
            <w:tcW w:w="1350" w:type="dxa"/>
            <w:vAlign w:val="center"/>
          </w:tcPr>
          <w:p>
            <w:pPr>
              <w:rPr>
                <w:color w:val="auto"/>
                <w:sz w:val="28"/>
                <w:szCs w:val="28"/>
              </w:rPr>
            </w:pPr>
            <w:r>
              <w:rPr>
                <w:rFonts w:hint="eastAsia"/>
                <w:color w:val="auto"/>
                <w:szCs w:val="21"/>
              </w:rPr>
              <w:t>审计处、纪委监察</w:t>
            </w:r>
          </w:p>
        </w:tc>
        <w:tc>
          <w:tcPr>
            <w:tcW w:w="1658" w:type="dxa"/>
            <w:vAlign w:val="center"/>
          </w:tcPr>
          <w:p>
            <w:pPr>
              <w:jc w:val="center"/>
              <w:rPr>
                <w:rFonts w:hint="eastAsia" w:eastAsia="宋体"/>
                <w:color w:val="auto"/>
                <w:sz w:val="28"/>
                <w:szCs w:val="28"/>
                <w:lang w:eastAsia="zh-CN"/>
              </w:rPr>
            </w:pPr>
            <w:r>
              <w:rPr>
                <w:rFonts w:hint="eastAsia"/>
                <w:color w:val="auto"/>
                <w:szCs w:val="21"/>
                <w:lang w:eastAsia="zh-CN"/>
              </w:rPr>
              <w:t>麻国升</w:t>
            </w:r>
          </w:p>
        </w:tc>
      </w:tr>
    </w:tbl>
    <w:p>
      <w:pPr>
        <w:rPr>
          <w:color w:val="auto"/>
        </w:rPr>
      </w:pPr>
    </w:p>
    <w:p>
      <w:pPr>
        <w:rPr>
          <w:color w:val="auto"/>
          <w:sz w:val="24"/>
        </w:rPr>
      </w:pPr>
      <w:r>
        <w:rPr>
          <w:rFonts w:hint="eastAsia"/>
          <w:color w:val="auto"/>
          <w:sz w:val="24"/>
        </w:rPr>
        <w:t>说明：1.监督方式指实时监督、考核监督、审计监督、专项检查监督、召开会议座谈或测评等形式；</w:t>
      </w:r>
    </w:p>
    <w:p>
      <w:pPr>
        <w:ind w:left="838" w:leftChars="342" w:hanging="120" w:hangingChars="50"/>
        <w:rPr>
          <w:color w:val="auto"/>
        </w:rPr>
      </w:pPr>
      <w:r>
        <w:rPr>
          <w:rFonts w:hint="eastAsia"/>
          <w:color w:val="auto"/>
          <w:sz w:val="24"/>
        </w:rPr>
        <w:t>2.监督部门是指一级风险点由分管校领导和相关职能部门监督，二级风险点由部门主要领导和学校纪检监察部门监督，三级风险点由部门主管领导监督。</w:t>
      </w:r>
    </w:p>
    <w:p>
      <w:pPr>
        <w:rPr>
          <w:color w:val="auto"/>
        </w:rPr>
      </w:pPr>
    </w:p>
    <w:sectPr>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21202"/>
    <w:rsid w:val="000037C6"/>
    <w:rsid w:val="000C2488"/>
    <w:rsid w:val="002D17F2"/>
    <w:rsid w:val="003C051D"/>
    <w:rsid w:val="00686A59"/>
    <w:rsid w:val="00B56117"/>
    <w:rsid w:val="00C105D9"/>
    <w:rsid w:val="00C73D74"/>
    <w:rsid w:val="00CD1A0A"/>
    <w:rsid w:val="00FE48EF"/>
    <w:rsid w:val="16D264C7"/>
    <w:rsid w:val="18A60C74"/>
    <w:rsid w:val="1A9025DF"/>
    <w:rsid w:val="2DB21202"/>
    <w:rsid w:val="30CF4FED"/>
    <w:rsid w:val="33B2514B"/>
    <w:rsid w:val="43042052"/>
    <w:rsid w:val="545F34B6"/>
    <w:rsid w:val="56FE2667"/>
    <w:rsid w:val="69AD2DCC"/>
    <w:rsid w:val="6AEB70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5</Pages>
  <Words>509</Words>
  <Characters>2906</Characters>
  <Lines>24</Lines>
  <Paragraphs>6</Paragraphs>
  <TotalTime>29</TotalTime>
  <ScaleCrop>false</ScaleCrop>
  <LinksUpToDate>false</LinksUpToDate>
  <CharactersWithSpaces>3409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2018-07-06T06:20:00Z</dcterms:created>
  <dc:creator>章小鱼。</dc:creator>
  <cp:lastModifiedBy>thinkpad</cp:lastModifiedBy>
  <dcterms:modified xsi:type="dcterms:W3CDTF">2019-05-21T03:06:54Z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