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leftChars="0" w:right="0" w:firstLine="0" w:firstLineChars="0"/>
        <w:jc w:val="center"/>
        <w:rPr>
          <w:rFonts w:hint="default" w:ascii="Calibri" w:hAnsi="Calibri" w:eastAsia="宋体" w:cs="Times New Roman"/>
          <w:b/>
          <w:bCs/>
          <w:kern w:val="2"/>
          <w:sz w:val="28"/>
          <w:szCs w:val="28"/>
        </w:rPr>
      </w:pPr>
      <w:r>
        <w:rPr>
          <w:rFonts w:hint="eastAsia" w:ascii="宋体" w:hAnsi="宋体" w:eastAsia="宋体" w:cs="宋体"/>
          <w:b/>
          <w:bCs/>
          <w:kern w:val="2"/>
          <w:sz w:val="28"/>
          <w:szCs w:val="28"/>
          <w:lang w:val="en-US" w:eastAsia="zh-CN" w:bidi="ar"/>
        </w:rPr>
        <w:t>齐商银行“金银白”领贷</w:t>
      </w:r>
    </w:p>
    <w:p>
      <w:pPr>
        <w:keepNext w:val="0"/>
        <w:keepLines w:val="0"/>
        <w:widowControl w:val="0"/>
        <w:suppressLineNumbers w:val="0"/>
        <w:spacing w:before="0" w:beforeAutospacing="0" w:after="0" w:afterAutospacing="0"/>
        <w:ind w:left="0" w:right="0" w:firstLine="562" w:firstLineChars="200"/>
        <w:jc w:val="both"/>
        <w:rPr>
          <w:rFonts w:hint="eastAsia" w:ascii="Calibri" w:hAnsi="Calibri" w:eastAsia="宋体" w:cs="Times New Roman"/>
          <w:b/>
          <w:bCs/>
          <w:kern w:val="2"/>
          <w:sz w:val="28"/>
          <w:szCs w:val="28"/>
        </w:rPr>
      </w:pPr>
      <w:r>
        <w:rPr>
          <w:rFonts w:hint="eastAsia" w:ascii="宋体" w:hAnsi="宋体" w:eastAsia="宋体" w:cs="宋体"/>
          <w:b/>
          <w:bCs/>
          <w:kern w:val="2"/>
          <w:sz w:val="28"/>
          <w:szCs w:val="28"/>
          <w:lang w:val="en-US" w:eastAsia="zh-CN" w:bidi="ar"/>
        </w:rPr>
        <w:t>长期以来，齐商银行与山东理工大学密切合作，为了更好地服务广大教职工，满足学校教职工多样化、个性化的金融需求，现齐商银行丽景苑支行针对山东理工大学教职工提供消费贷款的授信服务方案，方案内容如下：</w:t>
      </w:r>
    </w:p>
    <w:p>
      <w:pPr>
        <w:keepNext w:val="0"/>
        <w:keepLines w:val="0"/>
        <w:widowControl w:val="0"/>
        <w:numPr>
          <w:ilvl w:val="0"/>
          <w:numId w:val="1"/>
        </w:numPr>
        <w:suppressLineNumbers w:val="0"/>
        <w:spacing w:before="0" w:beforeAutospacing="0" w:after="0" w:afterAutospacing="0"/>
        <w:ind w:left="0" w:right="0"/>
        <w:jc w:val="both"/>
        <w:rPr>
          <w:rFonts w:hint="eastAsia" w:ascii="Calibri" w:hAnsi="Calibri" w:eastAsia="宋体" w:cs="Times New Roman"/>
          <w:b/>
          <w:bCs/>
          <w:kern w:val="2"/>
          <w:sz w:val="28"/>
          <w:szCs w:val="28"/>
        </w:rPr>
      </w:pPr>
      <w:r>
        <w:rPr>
          <w:rFonts w:hint="eastAsia" w:ascii="宋体" w:hAnsi="宋体" w:eastAsia="宋体" w:cs="宋体"/>
          <w:b/>
          <w:bCs/>
          <w:kern w:val="2"/>
          <w:sz w:val="28"/>
          <w:szCs w:val="28"/>
          <w:lang w:val="en-US" w:eastAsia="zh-CN" w:bidi="ar"/>
        </w:rPr>
        <w:t>适用对象</w:t>
      </w:r>
    </w:p>
    <w:p>
      <w:pPr>
        <w:keepNext w:val="0"/>
        <w:keepLines w:val="0"/>
        <w:widowControl w:val="0"/>
        <w:numPr>
          <w:ilvl w:val="0"/>
          <w:numId w:val="2"/>
        </w:numPr>
        <w:suppressLineNumbers w:val="0"/>
        <w:spacing w:before="0" w:beforeAutospacing="0" w:after="0" w:afterAutospacing="0"/>
        <w:ind w:left="0" w:right="0"/>
        <w:jc w:val="both"/>
        <w:rPr>
          <w:rFonts w:hint="default" w:ascii="Calibri" w:hAnsi="Calibri" w:eastAsia="宋体" w:cs="Times New Roman"/>
          <w:b/>
          <w:bCs/>
          <w:kern w:val="2"/>
          <w:sz w:val="28"/>
          <w:szCs w:val="28"/>
        </w:rPr>
      </w:pPr>
      <w:r>
        <w:rPr>
          <w:rFonts w:hint="eastAsia" w:ascii="宋体" w:hAnsi="宋体" w:eastAsia="宋体" w:cs="宋体"/>
          <w:b/>
          <w:bCs/>
          <w:kern w:val="2"/>
          <w:sz w:val="28"/>
          <w:szCs w:val="28"/>
          <w:lang w:val="en-US" w:eastAsia="zh-CN" w:bidi="ar"/>
        </w:rPr>
        <w:t>山东理工大学事业编制正式职工；</w:t>
      </w:r>
    </w:p>
    <w:p>
      <w:pPr>
        <w:keepNext w:val="0"/>
        <w:keepLines w:val="0"/>
        <w:widowControl w:val="0"/>
        <w:numPr>
          <w:ilvl w:val="0"/>
          <w:numId w:val="2"/>
        </w:numPr>
        <w:suppressLineNumbers w:val="0"/>
        <w:spacing w:before="0" w:beforeAutospacing="0" w:after="0" w:afterAutospacing="0"/>
        <w:ind w:left="0" w:right="0"/>
        <w:jc w:val="both"/>
        <w:rPr>
          <w:rFonts w:hint="default" w:ascii="Calibri" w:hAnsi="Calibri" w:eastAsia="宋体" w:cs="Times New Roman"/>
          <w:b/>
          <w:bCs/>
          <w:kern w:val="2"/>
          <w:sz w:val="28"/>
          <w:szCs w:val="28"/>
        </w:rPr>
      </w:pPr>
      <w:r>
        <w:rPr>
          <w:rFonts w:hint="eastAsia" w:ascii="宋体" w:hAnsi="宋体" w:eastAsia="宋体" w:cs="宋体"/>
          <w:b/>
          <w:bCs/>
          <w:kern w:val="2"/>
          <w:sz w:val="28"/>
          <w:szCs w:val="28"/>
          <w:lang w:val="en-US" w:eastAsia="zh-CN" w:bidi="ar"/>
        </w:rPr>
        <w:t>年龄在18（含）-60（含）周岁之间，贷款期限与申请人年龄之和不得超过60年。</w:t>
      </w:r>
    </w:p>
    <w:p>
      <w:pPr>
        <w:keepNext w:val="0"/>
        <w:keepLines w:val="0"/>
        <w:widowControl w:val="0"/>
        <w:numPr>
          <w:ilvl w:val="0"/>
          <w:numId w:val="2"/>
        </w:numPr>
        <w:suppressLineNumbers w:val="0"/>
        <w:spacing w:before="0" w:beforeAutospacing="0" w:after="0" w:afterAutospacing="0"/>
        <w:ind w:left="0" w:right="0"/>
        <w:jc w:val="both"/>
        <w:rPr>
          <w:rFonts w:hint="default" w:ascii="Calibri" w:hAnsi="Calibri" w:eastAsia="宋体" w:cs="Times New Roman"/>
          <w:b/>
          <w:bCs/>
          <w:kern w:val="2"/>
          <w:sz w:val="28"/>
          <w:szCs w:val="28"/>
        </w:rPr>
      </w:pPr>
      <w:r>
        <w:rPr>
          <w:rFonts w:hint="eastAsia" w:ascii="宋体" w:hAnsi="宋体" w:eastAsia="宋体" w:cs="宋体"/>
          <w:b/>
          <w:bCs/>
          <w:kern w:val="2"/>
          <w:sz w:val="28"/>
          <w:szCs w:val="28"/>
          <w:lang w:val="en-US" w:eastAsia="zh-CN" w:bidi="ar"/>
        </w:rPr>
        <w:t>信用状况良好，个人名下无当前逾期，无不良信用记录。</w:t>
      </w:r>
    </w:p>
    <w:p>
      <w:pPr>
        <w:keepNext w:val="0"/>
        <w:keepLines w:val="0"/>
        <w:widowControl w:val="0"/>
        <w:numPr>
          <w:ilvl w:val="0"/>
          <w:numId w:val="1"/>
        </w:numPr>
        <w:suppressLineNumbers w:val="0"/>
        <w:spacing w:before="0" w:beforeAutospacing="0" w:after="0" w:afterAutospacing="0"/>
        <w:ind w:left="0" w:leftChars="0" w:right="0" w:firstLine="0" w:firstLineChars="0"/>
        <w:jc w:val="both"/>
        <w:rPr>
          <w:rFonts w:hint="eastAsia" w:ascii="Calibri" w:hAnsi="Calibri" w:eastAsia="宋体" w:cs="Times New Roman"/>
          <w:b/>
          <w:bCs/>
          <w:kern w:val="2"/>
          <w:sz w:val="28"/>
          <w:szCs w:val="28"/>
        </w:rPr>
      </w:pPr>
      <w:r>
        <w:rPr>
          <w:rFonts w:hint="eastAsia" w:ascii="宋体" w:hAnsi="宋体" w:eastAsia="宋体" w:cs="宋体"/>
          <w:b/>
          <w:bCs/>
          <w:kern w:val="2"/>
          <w:sz w:val="28"/>
          <w:szCs w:val="28"/>
          <w:lang w:val="en-US" w:eastAsia="zh-CN" w:bidi="ar"/>
        </w:rPr>
        <w:t>授信方案</w:t>
      </w:r>
    </w:p>
    <w:tbl>
      <w:tblPr>
        <w:tblW w:w="9089"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9"/>
        <w:gridCol w:w="1301"/>
        <w:gridCol w:w="1317"/>
        <w:gridCol w:w="1301"/>
        <w:gridCol w:w="1317"/>
        <w:gridCol w:w="1301"/>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4" w:hRule="atLeast"/>
          <w:tblCellSpacing w:w="0" w:type="dxa"/>
        </w:trPr>
        <w:tc>
          <w:tcPr>
            <w:tcW w:w="1019"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ind w:left="0" w:leftChars="0" w:right="0" w:rightChars="0"/>
              <w:rPr>
                <w:sz w:val="28"/>
                <w:szCs w:val="28"/>
              </w:rPr>
            </w:pPr>
            <w:r>
              <w:rPr>
                <w:b/>
                <w:color w:val="000000"/>
                <w:sz w:val="24"/>
                <w:szCs w:val="24"/>
              </w:rPr>
              <w:t>期限</w:t>
            </w:r>
          </w:p>
        </w:tc>
        <w:tc>
          <w:tcPr>
            <w:tcW w:w="2618"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ind w:left="0" w:leftChars="0" w:right="0" w:rightChars="0"/>
              <w:jc w:val="center"/>
              <w:rPr>
                <w:rFonts w:hint="default" w:eastAsiaTheme="minorEastAsia"/>
                <w:sz w:val="28"/>
                <w:szCs w:val="28"/>
                <w:lang w:val="en-US" w:eastAsia="zh-CN"/>
              </w:rPr>
            </w:pPr>
            <w:r>
              <w:rPr>
                <w:rFonts w:hint="eastAsia"/>
                <w:color w:val="000000"/>
                <w:sz w:val="24"/>
                <w:szCs w:val="24"/>
                <w:lang w:val="en-US" w:eastAsia="zh-CN"/>
              </w:rPr>
              <w:t>1年</w:t>
            </w:r>
          </w:p>
        </w:tc>
        <w:tc>
          <w:tcPr>
            <w:tcW w:w="2618"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ind w:left="0" w:leftChars="0" w:right="0" w:rightChars="0"/>
              <w:jc w:val="center"/>
              <w:rPr>
                <w:rFonts w:hint="default" w:eastAsiaTheme="minorEastAsia"/>
                <w:sz w:val="28"/>
                <w:szCs w:val="28"/>
                <w:lang w:val="en-US" w:eastAsia="zh-CN"/>
              </w:rPr>
            </w:pPr>
            <w:r>
              <w:rPr>
                <w:rFonts w:hint="eastAsia"/>
                <w:color w:val="000000"/>
                <w:sz w:val="24"/>
                <w:szCs w:val="24"/>
                <w:lang w:val="en-US" w:eastAsia="zh-CN"/>
              </w:rPr>
              <w:t>2年</w:t>
            </w:r>
          </w:p>
        </w:tc>
        <w:tc>
          <w:tcPr>
            <w:tcW w:w="2834"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ind w:left="0" w:leftChars="0" w:right="0" w:rightChars="0"/>
              <w:jc w:val="center"/>
              <w:rPr>
                <w:sz w:val="28"/>
                <w:szCs w:val="28"/>
              </w:rPr>
            </w:pPr>
            <w:r>
              <w:rPr>
                <w:color w:val="000000"/>
                <w:sz w:val="24"/>
                <w:szCs w:val="24"/>
              </w:rPr>
              <w:t>3-</w:t>
            </w:r>
            <w:r>
              <w:rPr>
                <w:rFonts w:hint="eastAsia"/>
                <w:color w:val="000000"/>
                <w:sz w:val="24"/>
                <w:szCs w:val="24"/>
                <w:lang w:val="en-US" w:eastAsia="zh-CN"/>
              </w:rPr>
              <w:t>5年</w:t>
            </w:r>
            <w:r>
              <w:rPr>
                <w:color w:val="000000"/>
                <w:sz w:val="24"/>
                <w:szCs w:val="24"/>
              </w:rPr>
              <w:t>（抵押）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2" w:hRule="atLeast"/>
          <w:tblCellSpacing w:w="0" w:type="dxa"/>
        </w:trPr>
        <w:tc>
          <w:tcPr>
            <w:tcW w:w="1019"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8"/>
                <w:szCs w:val="28"/>
              </w:rPr>
            </w:pPr>
            <w:r>
              <w:rPr>
                <w:b/>
                <w:color w:val="000000"/>
                <w:sz w:val="24"/>
                <w:szCs w:val="24"/>
              </w:rPr>
              <w:t>金额</w:t>
            </w:r>
          </w:p>
          <w:p>
            <w:pPr>
              <w:pStyle w:val="2"/>
              <w:keepNext w:val="0"/>
              <w:keepLines w:val="0"/>
              <w:widowControl/>
              <w:suppressLineNumbers w:val="0"/>
              <w:ind w:left="0" w:leftChars="0" w:right="0" w:rightChars="0"/>
              <w:rPr>
                <w:rFonts w:asciiTheme="minorHAnsi" w:hAnsiTheme="minorHAnsi" w:eastAsiaTheme="minorEastAsia" w:cstheme="minorBidi"/>
                <w:kern w:val="0"/>
                <w:sz w:val="28"/>
                <w:szCs w:val="28"/>
                <w:lang w:val="en-US" w:eastAsia="zh-CN" w:bidi="ar"/>
              </w:rPr>
            </w:pPr>
            <w:r>
              <w:rPr>
                <w:b/>
                <w:color w:val="000000"/>
                <w:sz w:val="24"/>
                <w:szCs w:val="24"/>
              </w:rPr>
              <w:t>（万元）</w:t>
            </w:r>
          </w:p>
        </w:tc>
        <w:tc>
          <w:tcPr>
            <w:tcW w:w="1301"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8"/>
                <w:szCs w:val="28"/>
              </w:rPr>
            </w:pPr>
            <w:r>
              <w:rPr>
                <w:color w:val="000000"/>
                <w:sz w:val="24"/>
                <w:szCs w:val="24"/>
              </w:rPr>
              <w:t>最高80</w:t>
            </w:r>
          </w:p>
          <w:p>
            <w:pPr>
              <w:pStyle w:val="2"/>
              <w:keepNext w:val="0"/>
              <w:keepLines w:val="0"/>
              <w:widowControl/>
              <w:suppressLineNumbers w:val="0"/>
              <w:ind w:left="0" w:leftChars="0" w:right="0" w:rightChars="0"/>
              <w:rPr>
                <w:rFonts w:asciiTheme="minorHAnsi" w:hAnsiTheme="minorHAnsi" w:eastAsiaTheme="minorEastAsia" w:cstheme="minorBidi"/>
                <w:kern w:val="0"/>
                <w:sz w:val="28"/>
                <w:szCs w:val="28"/>
                <w:lang w:val="en-US" w:eastAsia="zh-CN" w:bidi="ar"/>
              </w:rPr>
            </w:pPr>
            <w:r>
              <w:rPr>
                <w:color w:val="000000"/>
                <w:sz w:val="24"/>
                <w:szCs w:val="24"/>
              </w:rPr>
              <w:t>（信用）</w:t>
            </w:r>
          </w:p>
        </w:tc>
        <w:tc>
          <w:tcPr>
            <w:tcW w:w="1317"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8"/>
                <w:szCs w:val="28"/>
              </w:rPr>
            </w:pPr>
            <w:r>
              <w:rPr>
                <w:color w:val="000000"/>
                <w:sz w:val="24"/>
                <w:szCs w:val="24"/>
              </w:rPr>
              <w:t>最高150</w:t>
            </w:r>
          </w:p>
          <w:p>
            <w:pPr>
              <w:pStyle w:val="2"/>
              <w:keepNext w:val="0"/>
              <w:keepLines w:val="0"/>
              <w:widowControl/>
              <w:suppressLineNumbers w:val="0"/>
              <w:ind w:left="0" w:leftChars="0" w:right="0" w:rightChars="0"/>
              <w:rPr>
                <w:rFonts w:asciiTheme="minorHAnsi" w:hAnsiTheme="minorHAnsi" w:eastAsiaTheme="minorEastAsia" w:cstheme="minorBidi"/>
                <w:kern w:val="0"/>
                <w:sz w:val="28"/>
                <w:szCs w:val="28"/>
                <w:lang w:val="en-US" w:eastAsia="zh-CN" w:bidi="ar"/>
              </w:rPr>
            </w:pPr>
            <w:r>
              <w:rPr>
                <w:color w:val="000000"/>
                <w:sz w:val="24"/>
                <w:szCs w:val="24"/>
              </w:rPr>
              <w:t>（非信用）</w:t>
            </w:r>
          </w:p>
        </w:tc>
        <w:tc>
          <w:tcPr>
            <w:tcW w:w="1301"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8"/>
                <w:szCs w:val="28"/>
              </w:rPr>
            </w:pPr>
            <w:r>
              <w:rPr>
                <w:color w:val="000000"/>
                <w:sz w:val="24"/>
                <w:szCs w:val="24"/>
              </w:rPr>
              <w:t>最高80</w:t>
            </w:r>
          </w:p>
          <w:p>
            <w:pPr>
              <w:pStyle w:val="2"/>
              <w:keepNext w:val="0"/>
              <w:keepLines w:val="0"/>
              <w:widowControl/>
              <w:suppressLineNumbers w:val="0"/>
              <w:ind w:left="0" w:leftChars="0" w:right="0" w:rightChars="0"/>
              <w:rPr>
                <w:rFonts w:asciiTheme="minorHAnsi" w:hAnsiTheme="minorHAnsi" w:eastAsiaTheme="minorEastAsia" w:cstheme="minorBidi"/>
                <w:kern w:val="0"/>
                <w:sz w:val="28"/>
                <w:szCs w:val="28"/>
                <w:lang w:val="en-US" w:eastAsia="zh-CN" w:bidi="ar"/>
              </w:rPr>
            </w:pPr>
            <w:r>
              <w:rPr>
                <w:color w:val="000000"/>
                <w:sz w:val="24"/>
                <w:szCs w:val="24"/>
              </w:rPr>
              <w:t>（信用）</w:t>
            </w:r>
          </w:p>
        </w:tc>
        <w:tc>
          <w:tcPr>
            <w:tcW w:w="1317"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8"/>
                <w:szCs w:val="28"/>
              </w:rPr>
            </w:pPr>
            <w:r>
              <w:rPr>
                <w:color w:val="000000"/>
                <w:sz w:val="24"/>
                <w:szCs w:val="24"/>
              </w:rPr>
              <w:t>最高150</w:t>
            </w:r>
          </w:p>
          <w:p>
            <w:pPr>
              <w:pStyle w:val="2"/>
              <w:keepNext w:val="0"/>
              <w:keepLines w:val="0"/>
              <w:widowControl/>
              <w:suppressLineNumbers w:val="0"/>
              <w:ind w:left="0" w:leftChars="0" w:right="0" w:rightChars="0"/>
              <w:rPr>
                <w:rFonts w:asciiTheme="minorHAnsi" w:hAnsiTheme="minorHAnsi" w:eastAsiaTheme="minorEastAsia" w:cstheme="minorBidi"/>
                <w:kern w:val="0"/>
                <w:sz w:val="28"/>
                <w:szCs w:val="28"/>
                <w:lang w:val="en-US" w:eastAsia="zh-CN" w:bidi="ar"/>
              </w:rPr>
            </w:pPr>
            <w:r>
              <w:rPr>
                <w:color w:val="000000"/>
                <w:sz w:val="24"/>
                <w:szCs w:val="24"/>
              </w:rPr>
              <w:t>（非信用）</w:t>
            </w:r>
          </w:p>
        </w:tc>
        <w:tc>
          <w:tcPr>
            <w:tcW w:w="1301"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8"/>
                <w:szCs w:val="28"/>
              </w:rPr>
            </w:pPr>
            <w:r>
              <w:rPr>
                <w:color w:val="000000"/>
                <w:sz w:val="24"/>
                <w:szCs w:val="24"/>
              </w:rPr>
              <w:t>最高80</w:t>
            </w:r>
          </w:p>
          <w:p>
            <w:pPr>
              <w:pStyle w:val="2"/>
              <w:keepNext w:val="0"/>
              <w:keepLines w:val="0"/>
              <w:widowControl/>
              <w:suppressLineNumbers w:val="0"/>
              <w:ind w:left="0" w:leftChars="0" w:right="0" w:rightChars="0"/>
              <w:rPr>
                <w:rFonts w:asciiTheme="minorHAnsi" w:hAnsiTheme="minorHAnsi" w:eastAsiaTheme="minorEastAsia" w:cstheme="minorBidi"/>
                <w:kern w:val="0"/>
                <w:sz w:val="28"/>
                <w:szCs w:val="28"/>
                <w:lang w:val="en-US" w:eastAsia="zh-CN" w:bidi="ar"/>
              </w:rPr>
            </w:pPr>
            <w:r>
              <w:rPr>
                <w:color w:val="000000"/>
                <w:sz w:val="24"/>
                <w:szCs w:val="24"/>
              </w:rPr>
              <w:t>（信用）</w:t>
            </w:r>
          </w:p>
        </w:tc>
        <w:tc>
          <w:tcPr>
            <w:tcW w:w="1533"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8"/>
                <w:szCs w:val="28"/>
              </w:rPr>
            </w:pPr>
            <w:r>
              <w:rPr>
                <w:color w:val="000000"/>
                <w:sz w:val="24"/>
                <w:szCs w:val="24"/>
              </w:rPr>
              <w:t>最高150</w:t>
            </w:r>
          </w:p>
          <w:p>
            <w:pPr>
              <w:pStyle w:val="2"/>
              <w:keepNext w:val="0"/>
              <w:keepLines w:val="0"/>
              <w:widowControl/>
              <w:suppressLineNumbers w:val="0"/>
              <w:ind w:left="0" w:leftChars="0" w:right="0" w:rightChars="0"/>
              <w:rPr>
                <w:rFonts w:asciiTheme="minorHAnsi" w:hAnsiTheme="minorHAnsi" w:eastAsiaTheme="minorEastAsia" w:cstheme="minorBidi"/>
                <w:kern w:val="0"/>
                <w:sz w:val="28"/>
                <w:szCs w:val="28"/>
                <w:lang w:val="en-US" w:eastAsia="zh-CN" w:bidi="ar"/>
              </w:rPr>
            </w:pPr>
            <w:r>
              <w:rPr>
                <w:color w:val="000000"/>
                <w:sz w:val="24"/>
                <w:szCs w:val="24"/>
              </w:rPr>
              <w:t>（非信用）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trPr>
        <w:tc>
          <w:tcPr>
            <w:tcW w:w="1019"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8"/>
                <w:szCs w:val="28"/>
              </w:rPr>
            </w:pPr>
            <w:r>
              <w:rPr>
                <w:b/>
                <w:color w:val="000000"/>
                <w:sz w:val="22"/>
                <w:szCs w:val="22"/>
                <w:bdr w:val="none" w:color="auto" w:sz="0" w:space="0"/>
              </w:rPr>
              <w:t>利率</w:t>
            </w:r>
            <w:r>
              <w:rPr>
                <w:rFonts w:hint="eastAsia"/>
                <w:b/>
                <w:color w:val="000000"/>
                <w:sz w:val="22"/>
                <w:szCs w:val="22"/>
                <w:bdr w:val="none" w:color="auto" w:sz="0" w:space="0"/>
                <w:lang w:eastAsia="zh-CN"/>
              </w:rPr>
              <w:t>（</w:t>
            </w:r>
            <w:r>
              <w:rPr>
                <w:rFonts w:hint="eastAsia"/>
                <w:b/>
                <w:color w:val="000000"/>
                <w:sz w:val="22"/>
                <w:szCs w:val="22"/>
                <w:bdr w:val="none" w:color="auto" w:sz="0" w:space="0"/>
              </w:rPr>
              <w:t>不低于</w:t>
            </w:r>
            <w:r>
              <w:rPr>
                <w:rFonts w:hint="eastAsia"/>
                <w:b/>
                <w:color w:val="000000"/>
                <w:sz w:val="22"/>
                <w:szCs w:val="22"/>
                <w:lang w:eastAsia="zh-CN"/>
              </w:rPr>
              <w:t>）</w:t>
            </w:r>
          </w:p>
        </w:tc>
        <w:tc>
          <w:tcPr>
            <w:tcW w:w="2618"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sz w:val="28"/>
                <w:szCs w:val="28"/>
              </w:rPr>
            </w:pPr>
            <w:r>
              <w:rPr>
                <w:color w:val="000000"/>
                <w:sz w:val="24"/>
                <w:szCs w:val="24"/>
                <w:bdr w:val="none" w:color="auto" w:sz="0" w:space="0"/>
              </w:rPr>
              <w:t>3.2%</w:t>
            </w:r>
          </w:p>
        </w:tc>
        <w:tc>
          <w:tcPr>
            <w:tcW w:w="2618"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sz w:val="28"/>
                <w:szCs w:val="28"/>
              </w:rPr>
            </w:pPr>
            <w:r>
              <w:rPr>
                <w:color w:val="000000"/>
                <w:sz w:val="24"/>
                <w:szCs w:val="24"/>
                <w:bdr w:val="none" w:color="auto" w:sz="0" w:space="0"/>
              </w:rPr>
              <w:t>3.6%</w:t>
            </w:r>
          </w:p>
        </w:tc>
        <w:tc>
          <w:tcPr>
            <w:tcW w:w="2834"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sz w:val="28"/>
                <w:szCs w:val="28"/>
              </w:rPr>
            </w:pPr>
            <w:r>
              <w:rPr>
                <w:color w:val="000000"/>
                <w:sz w:val="24"/>
                <w:szCs w:val="24"/>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blCellSpacing w:w="0" w:type="dxa"/>
        </w:trPr>
        <w:tc>
          <w:tcPr>
            <w:tcW w:w="9089" w:type="dxa"/>
            <w:gridSpan w:val="7"/>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jc w:val="center"/>
              <w:rPr>
                <w:rFonts w:hint="default" w:eastAsiaTheme="minorEastAsia"/>
                <w:color w:val="000000"/>
                <w:sz w:val="24"/>
                <w:szCs w:val="24"/>
                <w:bdr w:val="none" w:color="auto" w:sz="0" w:space="0"/>
                <w:lang w:val="en-US" w:eastAsia="zh-CN"/>
              </w:rPr>
            </w:pPr>
            <w:r>
              <w:rPr>
                <w:rFonts w:hint="eastAsia"/>
                <w:color w:val="000000"/>
                <w:sz w:val="24"/>
                <w:szCs w:val="24"/>
                <w:bdr w:val="none" w:color="auto" w:sz="0" w:space="0"/>
                <w:lang w:val="en-US" w:eastAsia="zh-CN"/>
              </w:rPr>
              <w:t>此处利率并非绝对，经考察的优质客户可享受更低利息优惠，详询行长电话。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8" w:hRule="atLeast"/>
          <w:tblCellSpacing w:w="0" w:type="dxa"/>
        </w:trPr>
        <w:tc>
          <w:tcPr>
            <w:tcW w:w="1019" w:type="dxa"/>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8"/>
                <w:szCs w:val="28"/>
              </w:rPr>
            </w:pPr>
            <w:r>
              <w:rPr>
                <w:b/>
                <w:color w:val="000000"/>
                <w:sz w:val="24"/>
                <w:szCs w:val="24"/>
                <w:bdr w:val="none" w:color="auto" w:sz="0" w:space="0"/>
              </w:rPr>
              <w:t>还款方式（任选）</w:t>
            </w:r>
          </w:p>
        </w:tc>
        <w:tc>
          <w:tcPr>
            <w:tcW w:w="2618"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8"/>
                <w:szCs w:val="28"/>
              </w:rPr>
            </w:pPr>
            <w:r>
              <w:rPr>
                <w:color w:val="000000"/>
                <w:sz w:val="24"/>
                <w:szCs w:val="24"/>
                <w:bdr w:val="none" w:color="auto" w:sz="0" w:space="0"/>
              </w:rPr>
              <w:t>1.按月付息，到期还本</w:t>
            </w:r>
          </w:p>
          <w:p>
            <w:pPr>
              <w:pStyle w:val="2"/>
              <w:keepNext w:val="0"/>
              <w:keepLines w:val="0"/>
              <w:widowControl/>
              <w:suppressLineNumbers w:val="0"/>
              <w:rPr>
                <w:sz w:val="28"/>
                <w:szCs w:val="28"/>
              </w:rPr>
            </w:pPr>
            <w:r>
              <w:rPr>
                <w:color w:val="000000"/>
                <w:sz w:val="24"/>
                <w:szCs w:val="24"/>
                <w:bdr w:val="none" w:color="auto" w:sz="0" w:space="0"/>
              </w:rPr>
              <w:t>2.等额本息</w:t>
            </w:r>
          </w:p>
          <w:p>
            <w:pPr>
              <w:pStyle w:val="2"/>
              <w:keepNext w:val="0"/>
              <w:keepLines w:val="0"/>
              <w:widowControl/>
              <w:suppressLineNumbers w:val="0"/>
              <w:rPr>
                <w:sz w:val="18"/>
                <w:szCs w:val="18"/>
              </w:rPr>
            </w:pPr>
          </w:p>
        </w:tc>
        <w:tc>
          <w:tcPr>
            <w:tcW w:w="2618"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4"/>
                <w:szCs w:val="24"/>
              </w:rPr>
            </w:pPr>
            <w:r>
              <w:rPr>
                <w:color w:val="000000"/>
                <w:sz w:val="22"/>
                <w:szCs w:val="22"/>
                <w:bdr w:val="none" w:color="auto" w:sz="0" w:space="0"/>
              </w:rPr>
              <w:t>1.等额本息</w:t>
            </w:r>
          </w:p>
          <w:p>
            <w:pPr>
              <w:pStyle w:val="2"/>
              <w:keepNext w:val="0"/>
              <w:keepLines w:val="0"/>
              <w:widowControl/>
              <w:suppressLineNumbers w:val="0"/>
              <w:rPr>
                <w:sz w:val="24"/>
                <w:szCs w:val="24"/>
              </w:rPr>
            </w:pPr>
            <w:r>
              <w:rPr>
                <w:color w:val="000000"/>
                <w:sz w:val="22"/>
                <w:szCs w:val="22"/>
                <w:bdr w:val="none" w:color="auto" w:sz="0" w:space="0"/>
              </w:rPr>
              <w:t>2.先息后本组合贷款</w:t>
            </w:r>
          </w:p>
          <w:p>
            <w:pPr>
              <w:pStyle w:val="2"/>
              <w:keepNext w:val="0"/>
              <w:keepLines w:val="0"/>
              <w:widowControl/>
              <w:suppressLineNumbers w:val="0"/>
              <w:rPr>
                <w:sz w:val="24"/>
                <w:szCs w:val="24"/>
              </w:rPr>
            </w:pPr>
            <w:r>
              <w:rPr>
                <w:color w:val="000000"/>
                <w:sz w:val="22"/>
                <w:szCs w:val="22"/>
                <w:bdr w:val="none" w:color="auto" w:sz="0" w:space="0"/>
              </w:rPr>
              <w:t>3.按月付息，定额还本</w:t>
            </w:r>
          </w:p>
          <w:p>
            <w:pPr>
              <w:pStyle w:val="2"/>
              <w:keepNext w:val="0"/>
              <w:keepLines w:val="0"/>
              <w:widowControl/>
              <w:suppressLineNumbers w:val="0"/>
              <w:rPr>
                <w:sz w:val="18"/>
                <w:szCs w:val="18"/>
              </w:rPr>
            </w:pPr>
            <w:r>
              <w:rPr>
                <w:color w:val="000000"/>
                <w:sz w:val="16"/>
                <w:szCs w:val="16"/>
                <w:bdr w:val="none" w:color="auto" w:sz="0" w:space="0"/>
              </w:rPr>
              <w:t>4.抵押的，可按月付息，到期还本</w:t>
            </w:r>
          </w:p>
        </w:tc>
        <w:tc>
          <w:tcPr>
            <w:tcW w:w="2834" w:type="dxa"/>
            <w:gridSpan w:val="2"/>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4"/>
                <w:szCs w:val="24"/>
              </w:rPr>
            </w:pPr>
            <w:r>
              <w:rPr>
                <w:color w:val="000000"/>
                <w:sz w:val="22"/>
                <w:szCs w:val="22"/>
                <w:bdr w:val="none" w:color="auto" w:sz="0" w:space="0"/>
              </w:rPr>
              <w:t>1.等额本息</w:t>
            </w:r>
          </w:p>
          <w:p>
            <w:pPr>
              <w:pStyle w:val="2"/>
              <w:keepNext w:val="0"/>
              <w:keepLines w:val="0"/>
              <w:widowControl/>
              <w:suppressLineNumbers w:val="0"/>
              <w:rPr>
                <w:sz w:val="24"/>
                <w:szCs w:val="24"/>
              </w:rPr>
            </w:pPr>
            <w:r>
              <w:rPr>
                <w:color w:val="000000"/>
                <w:sz w:val="22"/>
                <w:szCs w:val="22"/>
                <w:bdr w:val="none" w:color="auto" w:sz="0" w:space="0"/>
              </w:rPr>
              <w:t>2.先息后本组合贷款</w:t>
            </w:r>
          </w:p>
          <w:p>
            <w:pPr>
              <w:pStyle w:val="2"/>
              <w:keepNext w:val="0"/>
              <w:keepLines w:val="0"/>
              <w:widowControl/>
              <w:suppressLineNumbers w:val="0"/>
              <w:rPr>
                <w:sz w:val="24"/>
                <w:szCs w:val="24"/>
              </w:rPr>
            </w:pPr>
            <w:r>
              <w:rPr>
                <w:color w:val="000000"/>
                <w:sz w:val="22"/>
                <w:szCs w:val="22"/>
                <w:bdr w:val="none" w:color="auto" w:sz="0" w:space="0"/>
              </w:rPr>
              <w:t>3.按月付息，定额还本</w:t>
            </w:r>
          </w:p>
          <w:p>
            <w:pPr>
              <w:pStyle w:val="2"/>
              <w:keepNext w:val="0"/>
              <w:keepLines w:val="0"/>
              <w:widowControl/>
              <w:suppressLineNumbers w:val="0"/>
              <w:rPr>
                <w:sz w:val="18"/>
                <w:szCs w:val="18"/>
              </w:rPr>
            </w:pPr>
            <w:r>
              <w:rPr>
                <w:color w:val="000000"/>
                <w:sz w:val="16"/>
                <w:szCs w:val="16"/>
                <w:bdr w:val="none" w:color="auto" w:sz="0" w:space="0"/>
              </w:rPr>
              <w:t>4.抵押的，可按月付息，到期还本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6" w:hRule="atLeast"/>
          <w:tblCellSpacing w:w="0" w:type="dxa"/>
        </w:trPr>
        <w:tc>
          <w:tcPr>
            <w:tcW w:w="9089" w:type="dxa"/>
            <w:gridSpan w:val="7"/>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8"/>
                <w:szCs w:val="28"/>
              </w:rPr>
            </w:pPr>
            <w:r>
              <w:rPr>
                <w:color w:val="000000"/>
                <w:sz w:val="24"/>
                <w:szCs w:val="24"/>
                <w:bdr w:val="none" w:color="auto" w:sz="0" w:space="0"/>
              </w:rPr>
              <w:t>先息后本组合贷：</w:t>
            </w:r>
          </w:p>
          <w:p>
            <w:pPr>
              <w:pStyle w:val="2"/>
              <w:keepNext w:val="0"/>
              <w:keepLines w:val="0"/>
              <w:widowControl/>
              <w:suppressLineNumbers w:val="0"/>
              <w:rPr>
                <w:sz w:val="28"/>
                <w:szCs w:val="28"/>
              </w:rPr>
            </w:pPr>
            <w:r>
              <w:rPr>
                <w:color w:val="000000"/>
                <w:sz w:val="24"/>
                <w:szCs w:val="24"/>
                <w:bdr w:val="none" w:color="auto" w:sz="0" w:space="0"/>
              </w:rPr>
              <w:t>1.贷款期限为24个月的，前12期只还利息，后12期还利息和本金。</w:t>
            </w:r>
          </w:p>
          <w:p>
            <w:pPr>
              <w:pStyle w:val="2"/>
              <w:keepNext w:val="0"/>
              <w:keepLines w:val="0"/>
              <w:widowControl/>
              <w:suppressLineNumbers w:val="0"/>
              <w:rPr>
                <w:sz w:val="28"/>
                <w:szCs w:val="28"/>
              </w:rPr>
            </w:pPr>
            <w:r>
              <w:rPr>
                <w:color w:val="000000"/>
                <w:sz w:val="24"/>
                <w:szCs w:val="24"/>
                <w:bdr w:val="none" w:color="auto" w:sz="0" w:space="0"/>
              </w:rPr>
              <w:t>2.贷款期限为36个月的，前12期只还利息，后24期还利息和本金。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86" w:hRule="atLeast"/>
          <w:tblCellSpacing w:w="0" w:type="dxa"/>
        </w:trPr>
        <w:tc>
          <w:tcPr>
            <w:tcW w:w="9089" w:type="dxa"/>
            <w:gridSpan w:val="7"/>
            <w:tcBorders>
              <w:top w:val="single" w:color="000000" w:sz="6" w:space="0"/>
              <w:left w:val="single" w:color="000000" w:sz="6" w:space="0"/>
              <w:bottom w:val="single" w:color="000000" w:sz="6" w:space="0"/>
              <w:right w:val="single" w:color="000000" w:sz="6" w:space="0"/>
            </w:tcBorders>
            <w:shd w:val="clear"/>
            <w:tcMar>
              <w:top w:w="20" w:type="dxa"/>
              <w:left w:w="20" w:type="dxa"/>
              <w:bottom w:w="72" w:type="dxa"/>
              <w:right w:w="20" w:type="dxa"/>
            </w:tcMar>
            <w:vAlign w:val="center"/>
          </w:tcPr>
          <w:p>
            <w:pPr>
              <w:pStyle w:val="2"/>
              <w:keepNext w:val="0"/>
              <w:keepLines w:val="0"/>
              <w:widowControl/>
              <w:suppressLineNumbers w:val="0"/>
              <w:rPr>
                <w:sz w:val="28"/>
                <w:szCs w:val="28"/>
              </w:rPr>
            </w:pPr>
            <w:r>
              <w:rPr>
                <w:color w:val="000000"/>
                <w:sz w:val="24"/>
                <w:szCs w:val="24"/>
                <w:bdr w:val="none" w:color="auto" w:sz="0" w:space="0"/>
              </w:rPr>
              <w:t>按月付息，定额还本：</w:t>
            </w:r>
          </w:p>
          <w:p>
            <w:pPr>
              <w:pStyle w:val="2"/>
              <w:keepNext w:val="0"/>
              <w:keepLines w:val="0"/>
              <w:widowControl/>
              <w:suppressLineNumbers w:val="0"/>
              <w:rPr>
                <w:sz w:val="28"/>
                <w:szCs w:val="28"/>
              </w:rPr>
            </w:pPr>
            <w:r>
              <w:rPr>
                <w:color w:val="000000"/>
                <w:sz w:val="24"/>
                <w:szCs w:val="24"/>
                <w:bdr w:val="none" w:color="auto" w:sz="0" w:space="0"/>
              </w:rPr>
              <w:t>1.贷款期限为24个月的，应在第12期偿还30%的贷款本金，第24期偿还70%的贷款本金。</w:t>
            </w:r>
          </w:p>
          <w:p>
            <w:pPr>
              <w:pStyle w:val="2"/>
              <w:keepNext w:val="0"/>
              <w:keepLines w:val="0"/>
              <w:widowControl/>
              <w:suppressLineNumbers w:val="0"/>
              <w:rPr>
                <w:sz w:val="28"/>
                <w:szCs w:val="28"/>
              </w:rPr>
            </w:pPr>
            <w:r>
              <w:rPr>
                <w:color w:val="000000"/>
                <w:sz w:val="24"/>
                <w:szCs w:val="24"/>
                <w:bdr w:val="none" w:color="auto" w:sz="0" w:space="0"/>
              </w:rPr>
              <w:t>2.贷款期限为36个月的，应在第12期偿还30%的贷款本金，第24期偿还30%的贷款本金，第36期偿还40%贷款本金。</w:t>
            </w:r>
          </w:p>
        </w:tc>
      </w:tr>
    </w:tbl>
    <w:p>
      <w:pPr>
        <w:keepNext w:val="0"/>
        <w:keepLines w:val="0"/>
        <w:widowControl w:val="0"/>
        <w:numPr>
          <w:ilvl w:val="0"/>
          <w:numId w:val="1"/>
        </w:numPr>
        <w:suppressLineNumbers w:val="0"/>
        <w:spacing w:before="0" w:beforeAutospacing="0" w:after="0" w:afterAutospacing="0"/>
        <w:ind w:left="0" w:leftChars="0" w:right="0" w:firstLine="0" w:firstLineChars="0"/>
        <w:jc w:val="both"/>
        <w:rPr>
          <w:rFonts w:hint="eastAsia" w:ascii="Calibri" w:hAnsi="Calibri" w:eastAsia="宋体" w:cs="Times New Roman"/>
          <w:b/>
          <w:bCs/>
          <w:kern w:val="2"/>
          <w:sz w:val="28"/>
          <w:szCs w:val="28"/>
        </w:rPr>
      </w:pPr>
      <w:r>
        <w:rPr>
          <w:rFonts w:hint="eastAsia" w:ascii="宋体" w:hAnsi="宋体" w:eastAsia="宋体" w:cs="宋体"/>
          <w:b/>
          <w:bCs/>
          <w:kern w:val="2"/>
          <w:sz w:val="28"/>
          <w:szCs w:val="28"/>
          <w:lang w:val="en-US" w:eastAsia="zh-CN" w:bidi="ar"/>
        </w:rPr>
        <w:t>担保方式和资料</w:t>
      </w:r>
    </w:p>
    <w:p>
      <w:pPr>
        <w:keepNext w:val="0"/>
        <w:keepLines w:val="0"/>
        <w:widowControl w:val="0"/>
        <w:suppressLineNumbers w:val="0"/>
        <w:spacing w:before="0" w:beforeAutospacing="0" w:after="0" w:afterAutospacing="0"/>
        <w:ind w:left="0" w:leftChars="0" w:right="0" w:firstLine="843" w:firstLineChars="300"/>
        <w:jc w:val="both"/>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可采用信用、抵押、质押、保证等多种方式。</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（一）借款人及其配偶（如需）有效身份证明、户口本。</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（二）有效收入证明或能够证明借款人收入和还款能力的相关材料（如公积金/社保缴存证明/银行流水/工资单等）。</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（三）用途证明：如购销合同、房屋装修合同等。</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（四）婚姻证明：结婚证/离婚证/离婚协议/单身承诺书。</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（五）抵（质）押物或保证担保人相关资料（如需）。</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（六）本行需要提供的其他材料（资产证明材料等）。</w:t>
      </w:r>
    </w:p>
    <w:p>
      <w:pPr>
        <w:keepNext w:val="0"/>
        <w:keepLines w:val="0"/>
        <w:widowControl w:val="0"/>
        <w:suppressLineNumbers w:val="0"/>
        <w:spacing w:before="0" w:beforeAutospacing="0" w:after="0" w:afterAutospacing="0"/>
        <w:ind w:left="0" w:leftChars="0" w:right="0"/>
        <w:jc w:val="both"/>
        <w:rPr>
          <w:rFonts w:hint="eastAsia" w:ascii="Calibri" w:hAnsi="Calibri" w:eastAsia="宋体" w:cs="Times New Roman"/>
          <w:b/>
          <w:bCs/>
          <w:kern w:val="2"/>
          <w:sz w:val="28"/>
          <w:szCs w:val="28"/>
        </w:rPr>
      </w:pPr>
      <w:r>
        <w:rPr>
          <w:rFonts w:hint="eastAsia" w:ascii="Calibri" w:hAnsi="Calibri" w:eastAsia="宋体" w:cs="Times New Roman"/>
          <w:b/>
          <w:bCs/>
          <w:kern w:val="2"/>
          <w:sz w:val="28"/>
          <w:szCs w:val="28"/>
          <w:lang w:val="en-US" w:eastAsia="zh-CN"/>
        </w:rPr>
        <w:t>四、</w:t>
      </w:r>
      <w:r>
        <w:rPr>
          <w:rFonts w:hint="eastAsia" w:ascii="宋体" w:hAnsi="宋体" w:eastAsia="宋体" w:cs="宋体"/>
          <w:b/>
          <w:bCs/>
          <w:kern w:val="2"/>
          <w:sz w:val="28"/>
          <w:szCs w:val="28"/>
          <w:lang w:val="en-US" w:eastAsia="zh-CN" w:bidi="ar"/>
        </w:rPr>
        <w:t>需要办理的教职工请拨打齐商银行丽景苑支行行长电话咨询办理</w:t>
      </w:r>
      <w:bookmarkStart w:id="0" w:name="_GoBack"/>
      <w:bookmarkEnd w:id="0"/>
      <w:r>
        <w:rPr>
          <w:rFonts w:hint="eastAsia" w:ascii="宋体" w:hAnsi="宋体" w:eastAsia="宋体" w:cs="宋体"/>
          <w:b/>
          <w:bCs/>
          <w:kern w:val="2"/>
          <w:sz w:val="28"/>
          <w:szCs w:val="28"/>
          <w:lang w:val="en-US" w:eastAsia="zh-CN" w:bidi="ar"/>
        </w:rPr>
        <w:t>。（崔行长：15762829221，微信同号）</w:t>
      </w:r>
    </w:p>
    <w:p>
      <w:pPr>
        <w:keepNext w:val="0"/>
        <w:keepLines w:val="0"/>
        <w:widowControl w:val="0"/>
        <w:suppressLineNumbers w:val="0"/>
        <w:spacing w:before="0" w:beforeAutospacing="0" w:after="0" w:afterAutospacing="0"/>
        <w:ind w:left="0" w:leftChars="0" w:right="0"/>
        <w:jc w:val="both"/>
        <w:rPr>
          <w:rFonts w:hint="default" w:ascii="Calibri" w:hAnsi="Calibri" w:eastAsia="宋体" w:cs="Times New Roman"/>
          <w:b/>
          <w:bCs/>
          <w:kern w:val="2"/>
          <w:sz w:val="28"/>
          <w:szCs w:val="28"/>
        </w:rPr>
      </w:pPr>
      <w:r>
        <w:rPr>
          <w:rFonts w:hint="default" w:ascii="Calibri" w:hAnsi="Calibri" w:eastAsia="宋体" w:cs="Times New Roman"/>
          <w:b/>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2DF36C"/>
    <w:multiLevelType w:val="multilevel"/>
    <w:tmpl w:val="E62DF36C"/>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0C15822"/>
    <w:multiLevelType w:val="multilevel"/>
    <w:tmpl w:val="F0C1582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TFjYTQ2ZDhmNDJkMDk0NTdjMTFhN2ZiZTA1NjgifQ=="/>
  </w:docVars>
  <w:rsids>
    <w:rsidRoot w:val="5EAB54CD"/>
    <w:rsid w:val="1977381E"/>
    <w:rsid w:val="5EAB54CD"/>
    <w:rsid w:val="6DD7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2023-12-15T03:36:00Z</dcterms:created>
  <dc:creator>章小鱼。</dc:creator>
  <cp:lastModifiedBy>cuizhixin</cp:lastModifiedBy>
  <dcterms:modified xsi:type="dcterms:W3CDTF">2024-03-18T11:00:05Z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678B7AC0BF0A461BA00C3AF940A99D78_11</vt:lpwstr>
  </property>
</Properties>
</file>