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1869C9">
      <w:r>
        <w:rPr>
          <w:sz w:val="21"/>
        </w:rPr>
        <mc:AlternateContent>
          <mc:Choice Requires="wps">
            <w:drawing>
              <wp:anchor distT="0" distB="0" distL="114300" distR="114300" simplePos="0" relativeHeight="251664384" behindDoc="0" locked="0" layoutInCell="1" allowOverlap="1">
                <wp:simplePos x="0" y="0"/>
                <wp:positionH relativeFrom="column">
                  <wp:posOffset>-648970</wp:posOffset>
                </wp:positionH>
                <wp:positionV relativeFrom="paragraph">
                  <wp:posOffset>8095615</wp:posOffset>
                </wp:positionV>
                <wp:extent cx="7049770" cy="53149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7049770" cy="531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BA81CD">
                            <w:pPr>
                              <w:jc w:val="center"/>
                              <w:rPr>
                                <w:rFonts w:hint="default" w:ascii="微软雅黑" w:hAnsi="微软雅黑" w:eastAsia="微软雅黑" w:cs="微软雅黑"/>
                                <w:b w:val="0"/>
                                <w:bCs w:val="0"/>
                                <w:sz w:val="36"/>
                                <w:szCs w:val="44"/>
                                <w:lang w:val="en-US" w:eastAsia="zh-CN"/>
                              </w:rPr>
                            </w:pPr>
                            <w:r>
                              <w:rPr>
                                <w:rFonts w:hint="eastAsia" w:ascii="微软雅黑" w:hAnsi="微软雅黑" w:eastAsia="微软雅黑" w:cs="微软雅黑"/>
                                <w:b w:val="0"/>
                                <w:bCs w:val="0"/>
                                <w:sz w:val="36"/>
                                <w:szCs w:val="44"/>
                                <w:lang w:val="en-US" w:eastAsia="zh-CN"/>
                              </w:rPr>
                              <w:t>2025年8月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1pt;margin-top:637.45pt;height:41.85pt;width:555.1pt;z-index:251664384;mso-width-relative:page;mso-height-relative:page;" filled="f" stroked="f" coordsize="21600,21600" o:gfxdata="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QFMA3gAAAA8BAAAPAAAAAAAAAAEAIAAAACIA&#10;AABkcnMvZG93bnJldi54bWxQSwECFAAUAAAACACHTuJAkIGiODwCAABoBAAADgAAAAAAAAABACAA&#10;AAAtAQAAZHJzL2Uyb0RvYy54bWxQSwUGAAAAAAYABgBZAQAA2wUAAAAA&#10;">
                <v:fill on="f" focussize="0,0"/>
                <v:stroke on="f" weight="0.5pt"/>
                <v:imagedata o:title=""/>
                <o:lock v:ext="edit" aspectratio="f"/>
                <v:textbox>
                  <w:txbxContent>
                    <w:p w14:paraId="6CBA81CD">
                      <w:pPr>
                        <w:jc w:val="center"/>
                        <w:rPr>
                          <w:rFonts w:hint="default" w:ascii="微软雅黑" w:hAnsi="微软雅黑" w:eastAsia="微软雅黑" w:cs="微软雅黑"/>
                          <w:b w:val="0"/>
                          <w:bCs w:val="0"/>
                          <w:sz w:val="36"/>
                          <w:szCs w:val="44"/>
                          <w:lang w:val="en-US" w:eastAsia="zh-CN"/>
                        </w:rPr>
                      </w:pPr>
                      <w:r>
                        <w:rPr>
                          <w:rFonts w:hint="eastAsia" w:ascii="微软雅黑" w:hAnsi="微软雅黑" w:eastAsia="微软雅黑" w:cs="微软雅黑"/>
                          <w:b w:val="0"/>
                          <w:bCs w:val="0"/>
                          <w:sz w:val="36"/>
                          <w:szCs w:val="44"/>
                          <w:lang w:val="en-US" w:eastAsia="zh-CN"/>
                        </w:rPr>
                        <w:t>2025年8月</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1805305</wp:posOffset>
                </wp:positionV>
                <wp:extent cx="7561580" cy="875030"/>
                <wp:effectExtent l="0" t="0" r="0" b="0"/>
                <wp:wrapNone/>
                <wp:docPr id="11" name="文本框 11"/>
                <wp:cNvGraphicFramePr/>
                <a:graphic xmlns:a="http://schemas.openxmlformats.org/drawingml/2006/main">
                  <a:graphicData uri="http://schemas.microsoft.com/office/word/2010/wordprocessingShape">
                    <wps:wsp>
                      <wps:cNvSpPr txBox="1"/>
                      <wps:spPr>
                        <a:xfrm>
                          <a:off x="1823720" y="2792730"/>
                          <a:ext cx="7561580" cy="875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20587">
                            <w:pPr>
                              <w:jc w:val="center"/>
                              <w:rPr>
                                <w:rFonts w:hint="default" w:ascii="微软雅黑" w:hAnsi="微软雅黑" w:eastAsia="微软雅黑" w:cs="微软雅黑"/>
                                <w:b/>
                                <w:bCs/>
                                <w:sz w:val="72"/>
                                <w:szCs w:val="144"/>
                                <w:lang w:val="en-US" w:eastAsia="zh-CN"/>
                              </w:rPr>
                            </w:pPr>
                            <w:r>
                              <w:rPr>
                                <w:rFonts w:hint="eastAsia" w:ascii="微软雅黑" w:hAnsi="微软雅黑" w:eastAsia="微软雅黑" w:cs="微软雅黑"/>
                                <w:b/>
                                <w:bCs/>
                                <w:sz w:val="72"/>
                                <w:szCs w:val="144"/>
                                <w:lang w:val="en-US" w:eastAsia="zh-CN"/>
                              </w:rPr>
                              <w:t>收入申报系统使用手册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05pt;margin-top:142.15pt;height:68.9pt;width:595.4pt;z-index:251661312;mso-width-relative:page;mso-height-relative:page;" filled="f" stroked="f" coordsize="21600,21600" o:gfxdata="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M7ufTcAAAADQEAAA8AAAAAAAAA&#10;AQAgAAAAIgAAAGRycy9kb3ducmV2LnhtbFBLAQIUABQAAAAIAIdO4kDhYkEkRgIAAHQEAAAOAAAA&#10;AAAAAAEAIAAAACsBAABkcnMvZTJvRG9jLnhtbFBLBQYAAAAABgAGAFkBAADjBQAAAAA=&#10;">
                <v:fill on="f" focussize="0,0"/>
                <v:stroke on="f" weight="0.5pt"/>
                <v:imagedata o:title=""/>
                <o:lock v:ext="edit" aspectratio="f"/>
                <v:textbox>
                  <w:txbxContent>
                    <w:p w14:paraId="70D20587">
                      <w:pPr>
                        <w:jc w:val="center"/>
                        <w:rPr>
                          <w:rFonts w:hint="default" w:ascii="微软雅黑" w:hAnsi="微软雅黑" w:eastAsia="微软雅黑" w:cs="微软雅黑"/>
                          <w:b/>
                          <w:bCs/>
                          <w:sz w:val="72"/>
                          <w:szCs w:val="144"/>
                          <w:lang w:val="en-US" w:eastAsia="zh-CN"/>
                        </w:rPr>
                      </w:pPr>
                      <w:r>
                        <w:rPr>
                          <w:rFonts w:hint="eastAsia" w:ascii="微软雅黑" w:hAnsi="微软雅黑" w:eastAsia="微软雅黑" w:cs="微软雅黑"/>
                          <w:b/>
                          <w:bCs/>
                          <w:sz w:val="72"/>
                          <w:szCs w:val="144"/>
                          <w:lang w:val="en-US" w:eastAsia="zh-CN"/>
                        </w:rPr>
                        <w:t>收入申报系统使用手册</w:t>
                      </w:r>
                    </w:p>
                  </w:txbxContent>
                </v:textbox>
              </v:shape>
            </w:pict>
          </mc:Fallback>
        </mc:AlternateContent>
      </w:r>
      <w:r>
        <w:drawing>
          <wp:anchor distT="0" distB="0" distL="114300" distR="114300" simplePos="0" relativeHeight="251660288" behindDoc="1" locked="0" layoutInCell="1" allowOverlap="1">
            <wp:simplePos x="0" y="0"/>
            <wp:positionH relativeFrom="column">
              <wp:posOffset>-1135380</wp:posOffset>
            </wp:positionH>
            <wp:positionV relativeFrom="paragraph">
              <wp:posOffset>-918210</wp:posOffset>
            </wp:positionV>
            <wp:extent cx="7647940" cy="10706735"/>
            <wp:effectExtent l="0" t="0" r="10160" b="1841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7647940" cy="10706735"/>
                    </a:xfrm>
                    <a:prstGeom prst="rect">
                      <a:avLst/>
                    </a:prstGeom>
                    <a:noFill/>
                    <a:ln>
                      <a:noFill/>
                    </a:ln>
                  </pic:spPr>
                </pic:pic>
              </a:graphicData>
            </a:graphic>
          </wp:anchor>
        </w:drawing>
      </w:r>
      <w:r>
        <w:rPr>
          <w:sz w:val="21"/>
        </w:rPr>
        <mc:AlternateContent>
          <mc:Choice Requires="wps">
            <w:drawing>
              <wp:anchor distT="0" distB="0" distL="114300" distR="114300" simplePos="0" relativeHeight="251662336" behindDoc="0" locked="0" layoutInCell="1" allowOverlap="1">
                <wp:simplePos x="0" y="0"/>
                <wp:positionH relativeFrom="column">
                  <wp:posOffset>-1173480</wp:posOffset>
                </wp:positionH>
                <wp:positionV relativeFrom="paragraph">
                  <wp:posOffset>4310380</wp:posOffset>
                </wp:positionV>
                <wp:extent cx="7561580" cy="87503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61580" cy="875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4D8685">
                            <w:pPr>
                              <w:jc w:val="center"/>
                              <w:rPr>
                                <w:rFonts w:hint="default" w:ascii="微软雅黑" w:hAnsi="微软雅黑" w:eastAsia="微软雅黑" w:cs="微软雅黑"/>
                                <w:b w:val="0"/>
                                <w:bCs w:val="0"/>
                                <w:sz w:val="48"/>
                                <w:szCs w:val="56"/>
                                <w:lang w:val="en-US" w:eastAsia="zh-CN"/>
                              </w:rPr>
                            </w:pPr>
                            <w:r>
                              <w:rPr>
                                <w:rFonts w:hint="eastAsia" w:ascii="微软雅黑" w:hAnsi="微软雅黑" w:eastAsia="微软雅黑" w:cs="微软雅黑"/>
                                <w:b w:val="0"/>
                                <w:bCs w:val="0"/>
                                <w:sz w:val="48"/>
                                <w:szCs w:val="56"/>
                                <w:lang w:val="en-US" w:eastAsia="zh-CN"/>
                              </w:rPr>
                              <w:t>制作单位: 计划财务处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4pt;margin-top:339.4pt;height:68.9pt;width:595.4pt;z-index:251662336;mso-width-relative:page;mso-height-relative:page;" filled="f" stroked="f" coordsize="21600,21600" o:gfxdata="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O+v8x3AAAAA0BAAAPAAAAAAAAAAEAIAAAACIA&#10;AABkcnMvZG93bnJldi54bWxQSwECFAAUAAAACACHTuJAzUzKMD4CAABoBAAADgAAAAAAAAABACAA&#10;AAArAQAAZHJzL2Uyb0RvYy54bWxQSwUGAAAAAAYABgBZAQAA2wUAAAAA&#10;">
                <v:fill on="f" focussize="0,0"/>
                <v:stroke on="f" weight="0.5pt"/>
                <v:imagedata o:title=""/>
                <o:lock v:ext="edit" aspectratio="f"/>
                <v:textbox>
                  <w:txbxContent>
                    <w:p w14:paraId="644D8685">
                      <w:pPr>
                        <w:jc w:val="center"/>
                        <w:rPr>
                          <w:rFonts w:hint="default" w:ascii="微软雅黑" w:hAnsi="微软雅黑" w:eastAsia="微软雅黑" w:cs="微软雅黑"/>
                          <w:b w:val="0"/>
                          <w:bCs w:val="0"/>
                          <w:sz w:val="48"/>
                          <w:szCs w:val="56"/>
                          <w:lang w:val="en-US" w:eastAsia="zh-CN"/>
                        </w:rPr>
                      </w:pPr>
                      <w:r>
                        <w:rPr>
                          <w:rFonts w:hint="eastAsia" w:ascii="微软雅黑" w:hAnsi="微软雅黑" w:eastAsia="微软雅黑" w:cs="微软雅黑"/>
                          <w:b w:val="0"/>
                          <w:bCs w:val="0"/>
                          <w:sz w:val="48"/>
                          <w:szCs w:val="56"/>
                          <w:lang w:val="en-US" w:eastAsia="zh-CN"/>
                        </w:rPr>
                        <w:t>制作单位: 计划财务处</w:t>
                      </w:r>
                    </w:p>
                  </w:txbxContent>
                </v:textbox>
              </v:shape>
            </w:pict>
          </mc:Fallback>
        </mc:AlternateContent>
      </w:r>
    </w:p>
    <w:p w14:paraId="61DE2072">
      <w:pPr>
        <w:jc w:val="center"/>
        <w:rPr>
          <w:rFonts w:hint="eastAsia" w:asciiTheme="majorEastAsia" w:hAnsiTheme="majorEastAsia" w:eastAsiaTheme="majorEastAsia"/>
          <w:b/>
          <w:kern w:val="0"/>
          <w:sz w:val="44"/>
          <w:szCs w:val="44"/>
          <w:lang w:val="en-US" w:eastAsia="zh-CN"/>
        </w:rPr>
        <w:sectPr>
          <w:headerReference r:id="rId3" w:type="default"/>
          <w:footerReference r:id="rId4" w:type="default"/>
          <w:pgSz w:w="11906" w:h="16838"/>
          <w:pgMar w:top="1440" w:right="1519" w:bottom="1440" w:left="1519" w:header="851" w:footer="992" w:gutter="0"/>
          <w:pgBorders>
            <w:top w:val="none" w:sz="0" w:space="0"/>
            <w:left w:val="none" w:sz="0" w:space="0"/>
            <w:bottom w:val="none" w:sz="0" w:space="0"/>
            <w:right w:val="none" w:sz="0" w:space="0"/>
          </w:pgBorders>
          <w:cols w:space="425" w:num="1"/>
          <w:docGrid w:type="lines" w:linePitch="312" w:charSpace="0"/>
        </w:sectPr>
      </w:pPr>
    </w:p>
    <w:p w14:paraId="32FCAD7E">
      <w:pPr>
        <w:jc w:val="center"/>
        <w:rPr>
          <w:rFonts w:hint="eastAsia" w:asciiTheme="majorEastAsia" w:hAnsiTheme="majorEastAsia" w:eastAsiaTheme="majorEastAsia"/>
          <w:b/>
          <w:kern w:val="0"/>
          <w:sz w:val="44"/>
          <w:szCs w:val="44"/>
          <w:lang w:val="en-US" w:eastAsia="zh-CN"/>
        </w:rPr>
      </w:pPr>
    </w:p>
    <w:p w14:paraId="238386CC">
      <w:pPr>
        <w:jc w:val="center"/>
        <w:rPr>
          <w:rFonts w:hint="eastAsia" w:asciiTheme="majorEastAsia" w:hAnsiTheme="majorEastAsia" w:eastAsiaTheme="majorEastAsia"/>
          <w:b/>
          <w:kern w:val="0"/>
          <w:sz w:val="44"/>
          <w:szCs w:val="44"/>
          <w:lang w:val="en-US" w:eastAsia="zh-CN"/>
        </w:rPr>
      </w:pPr>
      <w:r>
        <w:rPr>
          <w:rFonts w:hint="eastAsia" w:asciiTheme="majorEastAsia" w:hAnsiTheme="majorEastAsia" w:eastAsiaTheme="majorEastAsia"/>
          <w:b/>
          <w:kern w:val="0"/>
          <w:sz w:val="44"/>
          <w:szCs w:val="44"/>
          <w:lang w:val="en-US" w:eastAsia="zh-CN"/>
        </w:rPr>
        <w:t>目录</w:t>
      </w:r>
    </w:p>
    <w:p w14:paraId="6790967B">
      <w:pPr>
        <w:spacing w:before="0" w:beforeLines="0" w:after="0" w:afterLines="0" w:line="240" w:lineRule="auto"/>
        <w:ind w:left="0" w:leftChars="0" w:right="0" w:rightChars="0" w:firstLine="0" w:firstLineChars="0"/>
        <w:jc w:val="center"/>
      </w:pPr>
    </w:p>
    <w:p w14:paraId="4DE1E411">
      <w:pPr>
        <w:pStyle w:val="11"/>
        <w:tabs>
          <w:tab w:val="right" w:leader="dot" w:pos="8868"/>
          <w:tab w:val="clear" w:pos="8296"/>
        </w:tabs>
      </w:pPr>
      <w:r>
        <w:rPr>
          <w:rFonts w:hint="eastAsia" w:asciiTheme="majorEastAsia" w:hAnsiTheme="majorEastAsia" w:eastAsiaTheme="majorEastAsia"/>
          <w:b/>
          <w:kern w:val="0"/>
          <w:sz w:val="44"/>
          <w:szCs w:val="44"/>
          <w:lang w:val="en-US" w:eastAsia="zh-CN"/>
        </w:rPr>
        <w:fldChar w:fldCharType="begin"/>
      </w:r>
      <w:r>
        <w:rPr>
          <w:rFonts w:hint="eastAsia" w:asciiTheme="majorEastAsia" w:hAnsiTheme="majorEastAsia" w:eastAsiaTheme="majorEastAsia"/>
          <w:b/>
          <w:kern w:val="0"/>
          <w:sz w:val="44"/>
          <w:szCs w:val="44"/>
          <w:lang w:val="en-US" w:eastAsia="zh-CN"/>
        </w:rPr>
        <w:instrText xml:space="preserve">TOC \o "1-2" \h \u </w:instrText>
      </w:r>
      <w:r>
        <w:rPr>
          <w:rFonts w:hint="eastAsia" w:asciiTheme="majorEastAsia" w:hAnsiTheme="majorEastAsia" w:eastAsiaTheme="majorEastAsia"/>
          <w:b/>
          <w:kern w:val="0"/>
          <w:sz w:val="44"/>
          <w:szCs w:val="44"/>
          <w:lang w:val="en-US" w:eastAsia="zh-CN"/>
        </w:rPr>
        <w:fldChar w:fldCharType="separate"/>
      </w:r>
      <w:r>
        <w:rPr>
          <w:rFonts w:hint="eastAsia" w:asciiTheme="majorEastAsia" w:hAnsiTheme="majorEastAsia" w:eastAsiaTheme="majorEastAsia"/>
          <w:kern w:val="0"/>
          <w:szCs w:val="44"/>
          <w:lang w:val="en-US" w:eastAsia="zh-CN"/>
        </w:rPr>
        <w:fldChar w:fldCharType="begin"/>
      </w:r>
      <w:r>
        <w:rPr>
          <w:rFonts w:hint="eastAsia" w:asciiTheme="majorEastAsia" w:hAnsiTheme="majorEastAsia" w:eastAsiaTheme="majorEastAsia"/>
          <w:kern w:val="0"/>
          <w:szCs w:val="44"/>
          <w:lang w:val="en-US" w:eastAsia="zh-CN"/>
        </w:rPr>
        <w:instrText xml:space="preserve"> HYPERLINK \l _Toc30059 </w:instrText>
      </w:r>
      <w:r>
        <w:rPr>
          <w:rFonts w:hint="eastAsia" w:asciiTheme="majorEastAsia" w:hAnsiTheme="majorEastAsia" w:eastAsiaTheme="majorEastAsia"/>
          <w:kern w:val="0"/>
          <w:szCs w:val="44"/>
          <w:lang w:val="en-US" w:eastAsia="zh-CN"/>
        </w:rPr>
        <w:fldChar w:fldCharType="separate"/>
      </w:r>
      <w:r>
        <w:rPr>
          <w:rFonts w:hint="eastAsia"/>
          <w:lang w:val="en-US" w:eastAsia="zh-CN"/>
        </w:rPr>
        <w:t>序   言</w:t>
      </w:r>
      <w:r>
        <w:tab/>
      </w:r>
      <w:r>
        <w:rPr>
          <w:rFonts w:hint="eastAsia"/>
          <w:lang w:val="en-US" w:eastAsia="zh-CN"/>
        </w:rPr>
        <w:t>0</w:t>
      </w:r>
      <w:r>
        <w:rPr>
          <w:rFonts w:hint="eastAsia" w:asciiTheme="majorEastAsia" w:hAnsiTheme="majorEastAsia" w:eastAsiaTheme="majorEastAsia"/>
          <w:kern w:val="0"/>
          <w:szCs w:val="44"/>
          <w:lang w:val="en-US" w:eastAsia="zh-CN"/>
        </w:rPr>
        <w:fldChar w:fldCharType="end"/>
      </w:r>
    </w:p>
    <w:p w14:paraId="623D2E4B">
      <w:pPr>
        <w:pStyle w:val="11"/>
        <w:tabs>
          <w:tab w:val="right" w:leader="dot" w:pos="8868"/>
          <w:tab w:val="clear" w:pos="8296"/>
        </w:tabs>
      </w:pPr>
      <w:r>
        <w:rPr>
          <w:rFonts w:hint="eastAsia" w:asciiTheme="majorEastAsia" w:hAnsiTheme="majorEastAsia" w:eastAsiaTheme="majorEastAsia"/>
          <w:kern w:val="0"/>
          <w:szCs w:val="44"/>
          <w:lang w:val="en-US" w:eastAsia="zh-CN"/>
        </w:rPr>
        <w:fldChar w:fldCharType="begin"/>
      </w:r>
      <w:r>
        <w:rPr>
          <w:rFonts w:hint="eastAsia" w:asciiTheme="majorEastAsia" w:hAnsiTheme="majorEastAsia" w:eastAsiaTheme="majorEastAsia"/>
          <w:kern w:val="0"/>
          <w:szCs w:val="44"/>
          <w:lang w:val="en-US" w:eastAsia="zh-CN"/>
        </w:rPr>
        <w:instrText xml:space="preserve"> HYPERLINK \l _Toc7973 </w:instrText>
      </w:r>
      <w:r>
        <w:rPr>
          <w:rFonts w:hint="eastAsia" w:asciiTheme="majorEastAsia" w:hAnsiTheme="majorEastAsia" w:eastAsiaTheme="majorEastAsia"/>
          <w:kern w:val="0"/>
          <w:szCs w:val="44"/>
          <w:lang w:val="en-US" w:eastAsia="zh-CN"/>
        </w:rPr>
        <w:fldChar w:fldCharType="separate"/>
      </w:r>
      <w:r>
        <w:rPr>
          <w:rFonts w:hint="eastAsia"/>
        </w:rPr>
        <w:t xml:space="preserve">第1章 </w:t>
      </w:r>
      <w:r>
        <w:rPr>
          <w:rFonts w:hint="eastAsia"/>
          <w:lang w:val="en-US" w:eastAsia="zh-CN"/>
        </w:rPr>
        <w:t>准备工作</w:t>
      </w:r>
      <w:r>
        <w:tab/>
      </w:r>
      <w:r>
        <w:fldChar w:fldCharType="begin"/>
      </w:r>
      <w:r>
        <w:instrText xml:space="preserve"> PAGEREF _Toc7973 \h </w:instrText>
      </w:r>
      <w:r>
        <w:fldChar w:fldCharType="separate"/>
      </w:r>
      <w:r>
        <w:t>1</w:t>
      </w:r>
      <w:r>
        <w:fldChar w:fldCharType="end"/>
      </w:r>
      <w:r>
        <w:rPr>
          <w:rFonts w:hint="eastAsia" w:asciiTheme="majorEastAsia" w:hAnsiTheme="majorEastAsia" w:eastAsiaTheme="majorEastAsia"/>
          <w:kern w:val="0"/>
          <w:szCs w:val="44"/>
          <w:lang w:val="en-US" w:eastAsia="zh-CN"/>
        </w:rPr>
        <w:fldChar w:fldCharType="end"/>
      </w:r>
    </w:p>
    <w:p w14:paraId="338F8989">
      <w:pPr>
        <w:pStyle w:val="12"/>
        <w:tabs>
          <w:tab w:val="right" w:leader="dot" w:pos="8868"/>
        </w:tabs>
      </w:pPr>
      <w:r>
        <w:rPr>
          <w:rFonts w:hint="eastAsia" w:asciiTheme="majorEastAsia" w:hAnsiTheme="majorEastAsia" w:eastAsiaTheme="majorEastAsia"/>
          <w:kern w:val="0"/>
          <w:szCs w:val="44"/>
          <w:lang w:val="en-US" w:eastAsia="zh-CN"/>
        </w:rPr>
        <w:fldChar w:fldCharType="begin"/>
      </w:r>
      <w:r>
        <w:rPr>
          <w:rFonts w:hint="eastAsia" w:asciiTheme="majorEastAsia" w:hAnsiTheme="majorEastAsia" w:eastAsiaTheme="majorEastAsia"/>
          <w:kern w:val="0"/>
          <w:szCs w:val="44"/>
          <w:lang w:val="en-US" w:eastAsia="zh-CN"/>
        </w:rPr>
        <w:instrText xml:space="preserve"> HYPERLINK \l _Toc13243 </w:instrText>
      </w:r>
      <w:r>
        <w:rPr>
          <w:rFonts w:hint="eastAsia" w:asciiTheme="majorEastAsia" w:hAnsiTheme="majorEastAsia" w:eastAsiaTheme="majorEastAsia"/>
          <w:kern w:val="0"/>
          <w:szCs w:val="44"/>
          <w:lang w:val="en-US" w:eastAsia="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lang w:val="en-US" w:eastAsia="zh-CN"/>
        </w:rPr>
        <w:t xml:space="preserve">第1节 </w:t>
      </w:r>
      <w:r>
        <w:rPr>
          <w:rFonts w:hint="eastAsia"/>
        </w:rPr>
        <w:t>登录</w:t>
      </w:r>
      <w:r>
        <w:rPr>
          <w:rFonts w:hint="eastAsia"/>
          <w:lang w:val="en-US" w:eastAsia="zh-CN"/>
        </w:rPr>
        <w:t>财务系统</w:t>
      </w:r>
      <w:r>
        <w:tab/>
      </w:r>
      <w:r>
        <w:fldChar w:fldCharType="begin"/>
      </w:r>
      <w:r>
        <w:instrText xml:space="preserve"> PAGEREF _Toc13243 \h </w:instrText>
      </w:r>
      <w:r>
        <w:fldChar w:fldCharType="separate"/>
      </w:r>
      <w:r>
        <w:t>1</w:t>
      </w:r>
      <w:r>
        <w:fldChar w:fldCharType="end"/>
      </w:r>
      <w:r>
        <w:rPr>
          <w:rFonts w:hint="eastAsia" w:asciiTheme="majorEastAsia" w:hAnsiTheme="majorEastAsia" w:eastAsiaTheme="majorEastAsia"/>
          <w:kern w:val="0"/>
          <w:szCs w:val="44"/>
          <w:lang w:val="en-US" w:eastAsia="zh-CN"/>
        </w:rPr>
        <w:fldChar w:fldCharType="end"/>
      </w:r>
    </w:p>
    <w:p w14:paraId="06930A9C">
      <w:pPr>
        <w:pStyle w:val="12"/>
        <w:tabs>
          <w:tab w:val="right" w:leader="dot" w:pos="8868"/>
        </w:tabs>
      </w:pPr>
      <w:r>
        <w:rPr>
          <w:rFonts w:hint="eastAsia" w:asciiTheme="majorEastAsia" w:hAnsiTheme="majorEastAsia" w:eastAsiaTheme="majorEastAsia"/>
          <w:kern w:val="0"/>
          <w:szCs w:val="44"/>
          <w:lang w:val="en-US" w:eastAsia="zh-CN"/>
        </w:rPr>
        <w:fldChar w:fldCharType="begin"/>
      </w:r>
      <w:r>
        <w:rPr>
          <w:rFonts w:hint="eastAsia" w:asciiTheme="majorEastAsia" w:hAnsiTheme="majorEastAsia" w:eastAsiaTheme="majorEastAsia"/>
          <w:kern w:val="0"/>
          <w:szCs w:val="44"/>
          <w:lang w:val="en-US" w:eastAsia="zh-CN"/>
        </w:rPr>
        <w:instrText xml:space="preserve"> HYPERLINK \l _Toc10648 </w:instrText>
      </w:r>
      <w:r>
        <w:rPr>
          <w:rFonts w:hint="eastAsia" w:asciiTheme="majorEastAsia" w:hAnsiTheme="majorEastAsia" w:eastAsiaTheme="majorEastAsia"/>
          <w:kern w:val="0"/>
          <w:szCs w:val="44"/>
          <w:lang w:val="en-US" w:eastAsia="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第2节 </w:t>
      </w:r>
      <w:r>
        <w:rPr>
          <w:rFonts w:hint="eastAsia"/>
        </w:rPr>
        <w:t>完善</w:t>
      </w:r>
      <w:r>
        <w:rPr>
          <w:rFonts w:hint="eastAsia"/>
          <w:lang w:val="en-US" w:eastAsia="zh-CN"/>
        </w:rPr>
        <w:t>基础</w:t>
      </w:r>
      <w:r>
        <w:rPr>
          <w:rFonts w:hint="eastAsia"/>
        </w:rPr>
        <w:t>信息</w:t>
      </w:r>
      <w:r>
        <w:tab/>
      </w:r>
      <w:r>
        <w:fldChar w:fldCharType="begin"/>
      </w:r>
      <w:r>
        <w:instrText xml:space="preserve"> PAGEREF _Toc10648 \h </w:instrText>
      </w:r>
      <w:r>
        <w:fldChar w:fldCharType="separate"/>
      </w:r>
      <w:r>
        <w:t>2</w:t>
      </w:r>
      <w:r>
        <w:fldChar w:fldCharType="end"/>
      </w:r>
      <w:r>
        <w:rPr>
          <w:rFonts w:hint="eastAsia" w:asciiTheme="majorEastAsia" w:hAnsiTheme="majorEastAsia" w:eastAsiaTheme="majorEastAsia"/>
          <w:kern w:val="0"/>
          <w:szCs w:val="44"/>
          <w:lang w:val="en-US" w:eastAsia="zh-CN"/>
        </w:rPr>
        <w:fldChar w:fldCharType="end"/>
      </w:r>
    </w:p>
    <w:p w14:paraId="1EB73FF7">
      <w:pPr>
        <w:pStyle w:val="12"/>
        <w:tabs>
          <w:tab w:val="right" w:leader="dot" w:pos="8868"/>
        </w:tabs>
      </w:pPr>
      <w:r>
        <w:rPr>
          <w:rFonts w:hint="eastAsia" w:asciiTheme="majorEastAsia" w:hAnsiTheme="majorEastAsia" w:eastAsiaTheme="majorEastAsia"/>
          <w:kern w:val="0"/>
          <w:szCs w:val="44"/>
          <w:lang w:val="en-US" w:eastAsia="zh-CN"/>
        </w:rPr>
        <w:fldChar w:fldCharType="begin"/>
      </w:r>
      <w:r>
        <w:rPr>
          <w:rFonts w:hint="eastAsia" w:asciiTheme="majorEastAsia" w:hAnsiTheme="majorEastAsia" w:eastAsiaTheme="majorEastAsia"/>
          <w:kern w:val="0"/>
          <w:szCs w:val="44"/>
          <w:lang w:val="en-US" w:eastAsia="zh-CN"/>
        </w:rPr>
        <w:instrText xml:space="preserve"> HYPERLINK \l _Toc12884 </w:instrText>
      </w:r>
      <w:r>
        <w:rPr>
          <w:rFonts w:hint="eastAsia" w:asciiTheme="majorEastAsia" w:hAnsiTheme="majorEastAsia" w:eastAsiaTheme="majorEastAsia"/>
          <w:kern w:val="0"/>
          <w:szCs w:val="44"/>
          <w:lang w:val="en-US" w:eastAsia="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第3节 </w:t>
      </w:r>
      <w:r>
        <w:rPr>
          <w:rFonts w:hint="eastAsia"/>
        </w:rPr>
        <w:t>项目授权管理</w:t>
      </w:r>
      <w:r>
        <w:tab/>
      </w:r>
      <w:r>
        <w:fldChar w:fldCharType="begin"/>
      </w:r>
      <w:r>
        <w:instrText xml:space="preserve"> PAGEREF _Toc12884 \h </w:instrText>
      </w:r>
      <w:r>
        <w:fldChar w:fldCharType="separate"/>
      </w:r>
      <w:r>
        <w:t>3</w:t>
      </w:r>
      <w:r>
        <w:fldChar w:fldCharType="end"/>
      </w:r>
      <w:r>
        <w:rPr>
          <w:rFonts w:hint="eastAsia" w:asciiTheme="majorEastAsia" w:hAnsiTheme="majorEastAsia" w:eastAsiaTheme="majorEastAsia"/>
          <w:kern w:val="0"/>
          <w:szCs w:val="44"/>
          <w:lang w:val="en-US" w:eastAsia="zh-CN"/>
        </w:rPr>
        <w:fldChar w:fldCharType="end"/>
      </w:r>
    </w:p>
    <w:p w14:paraId="6F23F461">
      <w:pPr>
        <w:pStyle w:val="11"/>
        <w:tabs>
          <w:tab w:val="right" w:leader="dot" w:pos="8868"/>
          <w:tab w:val="clear" w:pos="8296"/>
        </w:tabs>
      </w:pPr>
      <w:r>
        <w:rPr>
          <w:rFonts w:hint="eastAsia" w:asciiTheme="majorEastAsia" w:hAnsiTheme="majorEastAsia" w:eastAsiaTheme="majorEastAsia"/>
          <w:kern w:val="0"/>
          <w:szCs w:val="44"/>
          <w:lang w:val="en-US" w:eastAsia="zh-CN"/>
        </w:rPr>
        <w:fldChar w:fldCharType="begin"/>
      </w:r>
      <w:r>
        <w:rPr>
          <w:rFonts w:hint="eastAsia" w:asciiTheme="majorEastAsia" w:hAnsiTheme="majorEastAsia" w:eastAsiaTheme="majorEastAsia"/>
          <w:kern w:val="0"/>
          <w:szCs w:val="44"/>
          <w:lang w:val="en-US" w:eastAsia="zh-CN"/>
        </w:rPr>
        <w:instrText xml:space="preserve"> HYPERLINK \l _Toc2459 </w:instrText>
      </w:r>
      <w:r>
        <w:rPr>
          <w:rFonts w:hint="eastAsia" w:asciiTheme="majorEastAsia" w:hAnsiTheme="majorEastAsia" w:eastAsiaTheme="majorEastAsia"/>
          <w:kern w:val="0"/>
          <w:szCs w:val="44"/>
          <w:lang w:val="en-US" w:eastAsia="zh-CN"/>
        </w:rPr>
        <w:fldChar w:fldCharType="separate"/>
      </w:r>
      <w:r>
        <w:rPr>
          <w:rFonts w:hint="eastAsia"/>
        </w:rPr>
        <w:t>第2章 个人收入申报系统使用手册</w:t>
      </w:r>
      <w:r>
        <w:tab/>
      </w:r>
      <w:r>
        <w:fldChar w:fldCharType="begin"/>
      </w:r>
      <w:r>
        <w:instrText xml:space="preserve"> PAGEREF _Toc2459 \h </w:instrText>
      </w:r>
      <w:r>
        <w:fldChar w:fldCharType="separate"/>
      </w:r>
      <w:r>
        <w:t>7</w:t>
      </w:r>
      <w:r>
        <w:fldChar w:fldCharType="end"/>
      </w:r>
      <w:r>
        <w:rPr>
          <w:rFonts w:hint="eastAsia" w:asciiTheme="majorEastAsia" w:hAnsiTheme="majorEastAsia" w:eastAsiaTheme="majorEastAsia"/>
          <w:kern w:val="0"/>
          <w:szCs w:val="44"/>
          <w:lang w:val="en-US" w:eastAsia="zh-CN"/>
        </w:rPr>
        <w:fldChar w:fldCharType="end"/>
      </w:r>
    </w:p>
    <w:p w14:paraId="2CAF0B66">
      <w:pPr>
        <w:pStyle w:val="12"/>
        <w:tabs>
          <w:tab w:val="right" w:leader="dot" w:pos="8868"/>
        </w:tabs>
      </w:pPr>
      <w:r>
        <w:rPr>
          <w:rFonts w:hint="eastAsia" w:asciiTheme="majorEastAsia" w:hAnsiTheme="majorEastAsia" w:eastAsiaTheme="majorEastAsia"/>
          <w:kern w:val="0"/>
          <w:szCs w:val="44"/>
          <w:lang w:val="en-US" w:eastAsia="zh-CN"/>
        </w:rPr>
        <w:fldChar w:fldCharType="begin"/>
      </w:r>
      <w:r>
        <w:rPr>
          <w:rFonts w:hint="eastAsia" w:asciiTheme="majorEastAsia" w:hAnsiTheme="majorEastAsia" w:eastAsiaTheme="majorEastAsia"/>
          <w:kern w:val="0"/>
          <w:szCs w:val="44"/>
          <w:lang w:val="en-US" w:eastAsia="zh-CN"/>
        </w:rPr>
        <w:instrText xml:space="preserve"> HYPERLINK \l _Toc24067 </w:instrText>
      </w:r>
      <w:r>
        <w:rPr>
          <w:rFonts w:hint="eastAsia" w:asciiTheme="majorEastAsia" w:hAnsiTheme="majorEastAsia" w:eastAsiaTheme="majorEastAsia"/>
          <w:kern w:val="0"/>
          <w:szCs w:val="44"/>
          <w:lang w:val="en-US" w:eastAsia="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第1节 </w:t>
      </w:r>
      <w:r>
        <w:rPr>
          <w:rFonts w:hint="eastAsia"/>
        </w:rPr>
        <w:t>平台总体介绍</w:t>
      </w:r>
      <w:r>
        <w:tab/>
      </w:r>
      <w:r>
        <w:fldChar w:fldCharType="begin"/>
      </w:r>
      <w:r>
        <w:instrText xml:space="preserve"> PAGEREF _Toc24067 \h </w:instrText>
      </w:r>
      <w:r>
        <w:fldChar w:fldCharType="separate"/>
      </w:r>
      <w:r>
        <w:t>7</w:t>
      </w:r>
      <w:r>
        <w:fldChar w:fldCharType="end"/>
      </w:r>
      <w:r>
        <w:rPr>
          <w:rFonts w:hint="eastAsia" w:asciiTheme="majorEastAsia" w:hAnsiTheme="majorEastAsia" w:eastAsiaTheme="majorEastAsia"/>
          <w:kern w:val="0"/>
          <w:szCs w:val="44"/>
          <w:lang w:val="en-US" w:eastAsia="zh-CN"/>
        </w:rPr>
        <w:fldChar w:fldCharType="end"/>
      </w:r>
    </w:p>
    <w:p w14:paraId="7D029276">
      <w:pPr>
        <w:pStyle w:val="12"/>
        <w:tabs>
          <w:tab w:val="right" w:leader="dot" w:pos="8868"/>
        </w:tabs>
      </w:pPr>
      <w:r>
        <w:rPr>
          <w:rFonts w:hint="eastAsia" w:asciiTheme="majorEastAsia" w:hAnsiTheme="majorEastAsia" w:eastAsiaTheme="majorEastAsia"/>
          <w:kern w:val="0"/>
          <w:szCs w:val="44"/>
          <w:lang w:val="en-US" w:eastAsia="zh-CN"/>
        </w:rPr>
        <w:fldChar w:fldCharType="begin"/>
      </w:r>
      <w:r>
        <w:rPr>
          <w:rFonts w:hint="eastAsia" w:asciiTheme="majorEastAsia" w:hAnsiTheme="majorEastAsia" w:eastAsiaTheme="majorEastAsia"/>
          <w:kern w:val="0"/>
          <w:szCs w:val="44"/>
          <w:lang w:val="en-US" w:eastAsia="zh-CN"/>
        </w:rPr>
        <w:instrText xml:space="preserve"> HYPERLINK \l _Toc1541 </w:instrText>
      </w:r>
      <w:r>
        <w:rPr>
          <w:rFonts w:hint="eastAsia" w:asciiTheme="majorEastAsia" w:hAnsiTheme="majorEastAsia" w:eastAsiaTheme="majorEastAsia"/>
          <w:kern w:val="0"/>
          <w:szCs w:val="44"/>
          <w:lang w:val="en-US" w:eastAsia="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第2节 </w:t>
      </w:r>
      <w:r>
        <w:rPr>
          <w:rFonts w:hint="eastAsia"/>
        </w:rPr>
        <w:t>学生</w:t>
      </w:r>
      <w:r>
        <w:rPr>
          <w:rFonts w:hint="eastAsia"/>
          <w:lang w:val="en-US" w:eastAsia="zh-CN"/>
        </w:rPr>
        <w:t>劳务申报</w:t>
      </w:r>
      <w:r>
        <w:tab/>
      </w:r>
      <w:r>
        <w:fldChar w:fldCharType="begin"/>
      </w:r>
      <w:r>
        <w:instrText xml:space="preserve"> PAGEREF _Toc1541 \h </w:instrText>
      </w:r>
      <w:r>
        <w:fldChar w:fldCharType="separate"/>
      </w:r>
      <w:r>
        <w:t>8</w:t>
      </w:r>
      <w:r>
        <w:fldChar w:fldCharType="end"/>
      </w:r>
      <w:r>
        <w:rPr>
          <w:rFonts w:hint="eastAsia" w:asciiTheme="majorEastAsia" w:hAnsiTheme="majorEastAsia" w:eastAsiaTheme="majorEastAsia"/>
          <w:kern w:val="0"/>
          <w:szCs w:val="44"/>
          <w:lang w:val="en-US" w:eastAsia="zh-CN"/>
        </w:rPr>
        <w:fldChar w:fldCharType="end"/>
      </w:r>
    </w:p>
    <w:p w14:paraId="0211AB15">
      <w:pPr>
        <w:pStyle w:val="12"/>
        <w:tabs>
          <w:tab w:val="right" w:leader="dot" w:pos="8868"/>
        </w:tabs>
      </w:pPr>
      <w:r>
        <w:rPr>
          <w:rFonts w:hint="eastAsia" w:asciiTheme="majorEastAsia" w:hAnsiTheme="majorEastAsia" w:eastAsiaTheme="majorEastAsia"/>
          <w:kern w:val="0"/>
          <w:szCs w:val="44"/>
          <w:lang w:val="en-US" w:eastAsia="zh-CN"/>
        </w:rPr>
        <w:fldChar w:fldCharType="begin"/>
      </w:r>
      <w:r>
        <w:rPr>
          <w:rFonts w:hint="eastAsia" w:asciiTheme="majorEastAsia" w:hAnsiTheme="majorEastAsia" w:eastAsiaTheme="majorEastAsia"/>
          <w:kern w:val="0"/>
          <w:szCs w:val="44"/>
          <w:lang w:val="en-US" w:eastAsia="zh-CN"/>
        </w:rPr>
        <w:instrText xml:space="preserve"> HYPERLINK \l _Toc17022 </w:instrText>
      </w:r>
      <w:r>
        <w:rPr>
          <w:rFonts w:hint="eastAsia" w:asciiTheme="majorEastAsia" w:hAnsiTheme="majorEastAsia" w:eastAsiaTheme="majorEastAsia"/>
          <w:kern w:val="0"/>
          <w:szCs w:val="44"/>
          <w:lang w:val="en-US" w:eastAsia="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第3节 </w:t>
      </w:r>
      <w:r>
        <w:rPr>
          <w:rFonts w:hint="eastAsia"/>
        </w:rPr>
        <w:t>校内人员其他工薪收入申报</w:t>
      </w:r>
      <w:r>
        <w:tab/>
      </w:r>
      <w:r>
        <w:fldChar w:fldCharType="begin"/>
      </w:r>
      <w:r>
        <w:instrText xml:space="preserve"> PAGEREF _Toc17022 \h </w:instrText>
      </w:r>
      <w:r>
        <w:fldChar w:fldCharType="separate"/>
      </w:r>
      <w:r>
        <w:t>12</w:t>
      </w:r>
      <w:r>
        <w:fldChar w:fldCharType="end"/>
      </w:r>
      <w:r>
        <w:rPr>
          <w:rFonts w:hint="eastAsia" w:asciiTheme="majorEastAsia" w:hAnsiTheme="majorEastAsia" w:eastAsiaTheme="majorEastAsia"/>
          <w:kern w:val="0"/>
          <w:szCs w:val="44"/>
          <w:lang w:val="en-US" w:eastAsia="zh-CN"/>
        </w:rPr>
        <w:fldChar w:fldCharType="end"/>
      </w:r>
    </w:p>
    <w:p w14:paraId="77421FDC">
      <w:pPr>
        <w:pStyle w:val="12"/>
        <w:tabs>
          <w:tab w:val="right" w:leader="dot" w:pos="8868"/>
        </w:tabs>
      </w:pPr>
      <w:r>
        <w:rPr>
          <w:rFonts w:hint="eastAsia" w:asciiTheme="majorEastAsia" w:hAnsiTheme="majorEastAsia" w:eastAsiaTheme="majorEastAsia"/>
          <w:kern w:val="0"/>
          <w:szCs w:val="44"/>
          <w:lang w:val="en-US" w:eastAsia="zh-CN"/>
        </w:rPr>
        <w:fldChar w:fldCharType="begin"/>
      </w:r>
      <w:r>
        <w:rPr>
          <w:rFonts w:hint="eastAsia" w:asciiTheme="majorEastAsia" w:hAnsiTheme="majorEastAsia" w:eastAsiaTheme="majorEastAsia"/>
          <w:kern w:val="0"/>
          <w:szCs w:val="44"/>
          <w:lang w:val="en-US" w:eastAsia="zh-CN"/>
        </w:rPr>
        <w:instrText xml:space="preserve"> HYPERLINK \l _Toc17159 </w:instrText>
      </w:r>
      <w:r>
        <w:rPr>
          <w:rFonts w:hint="eastAsia" w:asciiTheme="majorEastAsia" w:hAnsiTheme="majorEastAsia" w:eastAsiaTheme="majorEastAsia"/>
          <w:kern w:val="0"/>
          <w:szCs w:val="44"/>
          <w:lang w:val="en-US" w:eastAsia="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第4节 </w:t>
      </w:r>
      <w:r>
        <w:rPr>
          <w:rFonts w:hint="eastAsia"/>
        </w:rPr>
        <w:t>校外人员劳务申报</w:t>
      </w:r>
      <w:r>
        <w:tab/>
      </w:r>
      <w:r>
        <w:fldChar w:fldCharType="begin"/>
      </w:r>
      <w:r>
        <w:instrText xml:space="preserve"> PAGEREF _Toc17159 \h </w:instrText>
      </w:r>
      <w:r>
        <w:fldChar w:fldCharType="separate"/>
      </w:r>
      <w:r>
        <w:t>13</w:t>
      </w:r>
      <w:r>
        <w:fldChar w:fldCharType="end"/>
      </w:r>
      <w:r>
        <w:rPr>
          <w:rFonts w:hint="eastAsia" w:asciiTheme="majorEastAsia" w:hAnsiTheme="majorEastAsia" w:eastAsiaTheme="majorEastAsia"/>
          <w:kern w:val="0"/>
          <w:szCs w:val="44"/>
          <w:lang w:val="en-US" w:eastAsia="zh-CN"/>
        </w:rPr>
        <w:fldChar w:fldCharType="end"/>
      </w:r>
    </w:p>
    <w:p w14:paraId="0D03A9D7">
      <w:pPr>
        <w:pStyle w:val="12"/>
        <w:tabs>
          <w:tab w:val="right" w:leader="dot" w:pos="8868"/>
        </w:tabs>
        <w:rPr>
          <w:rFonts w:hint="eastAsia" w:asciiTheme="majorEastAsia" w:hAnsiTheme="majorEastAsia" w:eastAsiaTheme="majorEastAsia"/>
          <w:kern w:val="0"/>
          <w:szCs w:val="44"/>
          <w:lang w:val="en-US" w:eastAsia="zh-CN"/>
        </w:rPr>
      </w:pPr>
      <w:r>
        <w:rPr>
          <w:rFonts w:hint="eastAsia" w:asciiTheme="majorEastAsia" w:hAnsiTheme="majorEastAsia" w:eastAsiaTheme="majorEastAsia"/>
          <w:kern w:val="0"/>
          <w:szCs w:val="44"/>
          <w:lang w:val="en-US" w:eastAsia="zh-CN"/>
        </w:rPr>
        <w:fldChar w:fldCharType="end"/>
      </w:r>
    </w:p>
    <w:p w14:paraId="53E71279">
      <w:pPr>
        <w:rPr>
          <w:rFonts w:hint="eastAsia" w:asciiTheme="majorEastAsia" w:hAnsiTheme="majorEastAsia" w:eastAsiaTheme="majorEastAsia"/>
          <w:kern w:val="0"/>
          <w:szCs w:val="44"/>
          <w:lang w:val="en-US" w:eastAsia="zh-CN"/>
        </w:rPr>
      </w:pPr>
    </w:p>
    <w:p w14:paraId="6A7240CC">
      <w:pPr>
        <w:rPr>
          <w:rFonts w:hint="eastAsia" w:asciiTheme="majorEastAsia" w:hAnsiTheme="majorEastAsia" w:eastAsiaTheme="majorEastAsia"/>
          <w:kern w:val="0"/>
          <w:szCs w:val="44"/>
          <w:lang w:val="en-US" w:eastAsia="zh-CN"/>
        </w:rPr>
      </w:pPr>
    </w:p>
    <w:p w14:paraId="598A20B2">
      <w:pPr>
        <w:rPr>
          <w:rFonts w:hint="eastAsia" w:asciiTheme="majorEastAsia" w:hAnsiTheme="majorEastAsia" w:eastAsiaTheme="majorEastAsia"/>
          <w:kern w:val="0"/>
          <w:szCs w:val="44"/>
          <w:lang w:val="en-US" w:eastAsia="zh-CN"/>
        </w:rPr>
      </w:pPr>
    </w:p>
    <w:p w14:paraId="3CC1DCD5">
      <w:pPr>
        <w:rPr>
          <w:rFonts w:hint="eastAsia" w:asciiTheme="majorEastAsia" w:hAnsiTheme="majorEastAsia" w:eastAsiaTheme="majorEastAsia"/>
          <w:kern w:val="0"/>
          <w:szCs w:val="44"/>
          <w:lang w:val="en-US" w:eastAsia="zh-CN"/>
        </w:rPr>
      </w:pPr>
    </w:p>
    <w:p w14:paraId="62C57E62">
      <w:pPr>
        <w:rPr>
          <w:rFonts w:hint="eastAsia" w:asciiTheme="majorEastAsia" w:hAnsiTheme="majorEastAsia" w:eastAsiaTheme="majorEastAsia"/>
          <w:kern w:val="0"/>
          <w:szCs w:val="44"/>
          <w:lang w:val="en-US" w:eastAsia="zh-CN"/>
        </w:rPr>
      </w:pPr>
    </w:p>
    <w:p w14:paraId="75E18486">
      <w:pPr>
        <w:rPr>
          <w:rFonts w:hint="eastAsia" w:asciiTheme="majorEastAsia" w:hAnsiTheme="majorEastAsia" w:eastAsiaTheme="majorEastAsia"/>
          <w:kern w:val="0"/>
          <w:szCs w:val="44"/>
          <w:lang w:val="en-US" w:eastAsia="zh-CN"/>
        </w:rPr>
      </w:pPr>
    </w:p>
    <w:p w14:paraId="2ADF9E67">
      <w:pPr>
        <w:rPr>
          <w:rFonts w:hint="eastAsia" w:asciiTheme="majorEastAsia" w:hAnsiTheme="majorEastAsia" w:eastAsiaTheme="majorEastAsia"/>
          <w:kern w:val="0"/>
          <w:szCs w:val="44"/>
          <w:lang w:val="en-US" w:eastAsia="zh-CN"/>
        </w:rPr>
      </w:pPr>
    </w:p>
    <w:p w14:paraId="675414E0">
      <w:pPr>
        <w:rPr>
          <w:rFonts w:hint="eastAsia" w:asciiTheme="majorEastAsia" w:hAnsiTheme="majorEastAsia" w:eastAsiaTheme="majorEastAsia"/>
          <w:kern w:val="0"/>
          <w:szCs w:val="44"/>
          <w:lang w:val="en-US" w:eastAsia="zh-CN"/>
        </w:rPr>
      </w:pPr>
    </w:p>
    <w:p w14:paraId="545FDEDF">
      <w:pPr>
        <w:rPr>
          <w:rFonts w:hint="eastAsia" w:asciiTheme="majorEastAsia" w:hAnsiTheme="majorEastAsia" w:eastAsiaTheme="majorEastAsia"/>
          <w:kern w:val="0"/>
          <w:szCs w:val="44"/>
          <w:lang w:val="en-US" w:eastAsia="zh-CN"/>
        </w:rPr>
      </w:pPr>
    </w:p>
    <w:p w14:paraId="645C933E">
      <w:pPr>
        <w:rPr>
          <w:rFonts w:hint="eastAsia" w:asciiTheme="majorEastAsia" w:hAnsiTheme="majorEastAsia" w:eastAsiaTheme="majorEastAsia"/>
          <w:kern w:val="0"/>
          <w:szCs w:val="44"/>
          <w:lang w:val="en-US" w:eastAsia="zh-CN"/>
        </w:rPr>
      </w:pPr>
    </w:p>
    <w:p w14:paraId="761034A6">
      <w:pPr>
        <w:rPr>
          <w:rFonts w:hint="eastAsia" w:asciiTheme="majorEastAsia" w:hAnsiTheme="majorEastAsia" w:eastAsiaTheme="majorEastAsia"/>
          <w:kern w:val="0"/>
          <w:szCs w:val="44"/>
          <w:lang w:val="en-US" w:eastAsia="zh-CN"/>
        </w:rPr>
      </w:pPr>
    </w:p>
    <w:p w14:paraId="67151501">
      <w:pPr>
        <w:rPr>
          <w:rFonts w:hint="eastAsia" w:asciiTheme="majorEastAsia" w:hAnsiTheme="majorEastAsia" w:eastAsiaTheme="majorEastAsia"/>
          <w:kern w:val="0"/>
          <w:szCs w:val="44"/>
          <w:lang w:val="en-US" w:eastAsia="zh-CN"/>
        </w:rPr>
      </w:pPr>
    </w:p>
    <w:p w14:paraId="36F8BF69">
      <w:pPr>
        <w:rPr>
          <w:rFonts w:hint="eastAsia" w:asciiTheme="majorEastAsia" w:hAnsiTheme="majorEastAsia" w:eastAsiaTheme="majorEastAsia"/>
          <w:kern w:val="0"/>
          <w:szCs w:val="44"/>
          <w:lang w:val="en-US" w:eastAsia="zh-CN"/>
        </w:rPr>
      </w:pPr>
    </w:p>
    <w:p w14:paraId="44DCC92C">
      <w:pPr>
        <w:rPr>
          <w:rFonts w:hint="eastAsia" w:asciiTheme="majorEastAsia" w:hAnsiTheme="majorEastAsia" w:eastAsiaTheme="majorEastAsia"/>
          <w:kern w:val="0"/>
          <w:szCs w:val="44"/>
          <w:lang w:val="en-US" w:eastAsia="zh-CN"/>
        </w:rPr>
      </w:pPr>
    </w:p>
    <w:p w14:paraId="57E6EF40">
      <w:pPr>
        <w:rPr>
          <w:rFonts w:hint="eastAsia" w:asciiTheme="majorEastAsia" w:hAnsiTheme="majorEastAsia" w:eastAsiaTheme="majorEastAsia"/>
          <w:kern w:val="0"/>
          <w:szCs w:val="44"/>
          <w:lang w:val="en-US" w:eastAsia="zh-CN"/>
        </w:rPr>
      </w:pPr>
    </w:p>
    <w:p w14:paraId="1CFB4749">
      <w:pPr>
        <w:rPr>
          <w:rFonts w:hint="eastAsia" w:asciiTheme="majorEastAsia" w:hAnsiTheme="majorEastAsia" w:eastAsiaTheme="majorEastAsia"/>
          <w:kern w:val="0"/>
          <w:szCs w:val="44"/>
          <w:lang w:val="en-US" w:eastAsia="zh-CN"/>
        </w:rPr>
      </w:pPr>
    </w:p>
    <w:p w14:paraId="49D72476">
      <w:pPr>
        <w:rPr>
          <w:rFonts w:hint="eastAsia" w:asciiTheme="majorEastAsia" w:hAnsiTheme="majorEastAsia" w:eastAsiaTheme="majorEastAsia"/>
          <w:kern w:val="0"/>
          <w:szCs w:val="44"/>
          <w:lang w:val="en-US" w:eastAsia="zh-CN"/>
        </w:rPr>
      </w:pPr>
    </w:p>
    <w:p w14:paraId="61370C05">
      <w:pPr>
        <w:rPr>
          <w:rFonts w:hint="eastAsia" w:asciiTheme="majorEastAsia" w:hAnsiTheme="majorEastAsia" w:eastAsiaTheme="majorEastAsia"/>
          <w:kern w:val="0"/>
          <w:szCs w:val="44"/>
          <w:lang w:val="en-US" w:eastAsia="zh-CN"/>
        </w:rPr>
      </w:pPr>
    </w:p>
    <w:p w14:paraId="072547EF">
      <w:pPr>
        <w:pStyle w:val="2"/>
        <w:numPr>
          <w:ilvl w:val="0"/>
          <w:numId w:val="0"/>
        </w:numPr>
        <w:bidi w:val="0"/>
        <w:ind w:leftChars="200"/>
        <w:jc w:val="center"/>
        <w:rPr>
          <w:rFonts w:hint="default"/>
          <w:lang w:val="en-US" w:eastAsia="zh-CN"/>
        </w:rPr>
      </w:pPr>
      <w:bookmarkStart w:id="0" w:name="_Toc30059"/>
      <w:r>
        <w:rPr>
          <w:rFonts w:hint="eastAsia"/>
          <w:lang w:val="en-US" w:eastAsia="zh-CN"/>
        </w:rPr>
        <w:t>序   言</w:t>
      </w:r>
      <w:bookmarkEnd w:id="0"/>
    </w:p>
    <w:p w14:paraId="5E89878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楷体" w:hAnsi="楷体" w:eastAsia="楷体"/>
          <w:sz w:val="28"/>
          <w:szCs w:val="28"/>
          <w:lang w:val="en-US" w:eastAsia="zh-CN"/>
        </w:rPr>
      </w:pPr>
      <w:r>
        <w:rPr>
          <w:rFonts w:hint="eastAsia" w:ascii="楷体" w:hAnsi="楷体" w:eastAsia="楷体"/>
          <w:sz w:val="28"/>
          <w:szCs w:val="28"/>
          <w:lang w:val="en-US" w:eastAsia="zh-CN"/>
        </w:rPr>
        <w:t>为方便广大师生了解最新版个人收入申报模块的功能、使用范围和操作步骤，特编写本操作手册。</w:t>
      </w:r>
    </w:p>
    <w:p w14:paraId="6CFB5CB6">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楷体" w:hAnsi="楷体" w:eastAsia="楷体"/>
          <w:sz w:val="28"/>
          <w:szCs w:val="28"/>
          <w:lang w:val="en-US" w:eastAsia="zh-CN"/>
        </w:rPr>
      </w:pPr>
      <w:r>
        <w:rPr>
          <w:rFonts w:hint="eastAsia" w:ascii="楷体" w:hAnsi="楷体" w:eastAsia="楷体"/>
          <w:sz w:val="28"/>
          <w:szCs w:val="28"/>
          <w:lang w:val="en-US" w:eastAsia="zh-CN"/>
        </w:rPr>
        <w:t>操作手册首先介绍了如何登录财务系统、完善基础信息，以及在财务信息查询、网上报销、个人收入申报等操作之前的项目授权操作步骤。本操作手册第二章详细介绍了学生劳务申报、校内人员其他工薪收入申报和校外人员劳务申报的具体操作步骤。</w:t>
      </w:r>
    </w:p>
    <w:p w14:paraId="4DAD1B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楷体" w:hAnsi="楷体" w:eastAsia="楷体"/>
          <w:sz w:val="28"/>
          <w:szCs w:val="28"/>
          <w:lang w:val="en-US" w:eastAsia="zh-CN"/>
        </w:rPr>
      </w:pPr>
      <w:r>
        <w:rPr>
          <w:rFonts w:hint="eastAsia" w:ascii="楷体" w:hAnsi="楷体" w:eastAsia="楷体"/>
          <w:sz w:val="28"/>
          <w:szCs w:val="28"/>
          <w:lang w:val="en-US" w:eastAsia="zh-CN"/>
        </w:rPr>
        <w:t>您有任何疑问、建议和意见请致电计划财务处内部控制与信息化科0533-2785630，我们将为您答疑解惑，并虚心接受批评建议，感谢您为软件维护和更新提供重要信息。其他不足之处敬请谅解。</w:t>
      </w:r>
    </w:p>
    <w:p w14:paraId="3EA1FE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楷体" w:hAnsi="楷体" w:eastAsia="楷体"/>
          <w:sz w:val="28"/>
          <w:szCs w:val="28"/>
          <w:lang w:val="en-US" w:eastAsia="zh-CN"/>
        </w:rPr>
      </w:pPr>
    </w:p>
    <w:p w14:paraId="73DB7DF4">
      <w:pPr>
        <w:numPr>
          <w:ilvl w:val="0"/>
          <w:numId w:val="0"/>
        </w:numPr>
        <w:spacing w:line="360" w:lineRule="auto"/>
        <w:jc w:val="left"/>
        <w:rPr>
          <w:rFonts w:hint="eastAsia" w:ascii="楷体" w:hAnsi="楷体" w:eastAsia="楷体"/>
          <w:sz w:val="28"/>
          <w:szCs w:val="28"/>
          <w:lang w:val="en-US" w:eastAsia="zh-CN"/>
        </w:rPr>
      </w:pPr>
    </w:p>
    <w:p w14:paraId="11B2B0E9">
      <w:pPr>
        <w:numPr>
          <w:ilvl w:val="0"/>
          <w:numId w:val="0"/>
        </w:numPr>
        <w:spacing w:line="360" w:lineRule="auto"/>
        <w:jc w:val="left"/>
        <w:rPr>
          <w:rFonts w:hint="eastAsia" w:ascii="楷体" w:hAnsi="楷体" w:eastAsia="楷体"/>
          <w:sz w:val="28"/>
          <w:szCs w:val="28"/>
          <w:lang w:val="en-US" w:eastAsia="zh-CN"/>
        </w:rPr>
      </w:pPr>
    </w:p>
    <w:p w14:paraId="0D42CC84">
      <w:pPr>
        <w:rPr>
          <w:rFonts w:hint="eastAsia" w:asciiTheme="majorEastAsia" w:hAnsiTheme="majorEastAsia" w:eastAsiaTheme="majorEastAsia"/>
          <w:kern w:val="0"/>
          <w:szCs w:val="44"/>
          <w:lang w:val="en-US" w:eastAsia="zh-CN"/>
        </w:rPr>
      </w:pPr>
    </w:p>
    <w:p w14:paraId="61067326">
      <w:pPr>
        <w:rPr>
          <w:rFonts w:hint="eastAsia" w:asciiTheme="majorEastAsia" w:hAnsiTheme="majorEastAsia" w:eastAsiaTheme="majorEastAsia"/>
          <w:kern w:val="0"/>
          <w:szCs w:val="44"/>
          <w:lang w:val="en-US" w:eastAsia="zh-CN"/>
        </w:rPr>
      </w:pPr>
    </w:p>
    <w:p w14:paraId="0917D186">
      <w:pPr>
        <w:rPr>
          <w:rFonts w:hint="eastAsia" w:asciiTheme="majorEastAsia" w:hAnsiTheme="majorEastAsia" w:eastAsiaTheme="majorEastAsia"/>
          <w:kern w:val="0"/>
          <w:szCs w:val="44"/>
          <w:lang w:val="en-US" w:eastAsia="zh-CN"/>
        </w:rPr>
      </w:pPr>
    </w:p>
    <w:p w14:paraId="3DEF6C94">
      <w:pPr>
        <w:rPr>
          <w:rFonts w:hint="eastAsia" w:asciiTheme="majorEastAsia" w:hAnsiTheme="majorEastAsia" w:eastAsiaTheme="majorEastAsia"/>
          <w:kern w:val="0"/>
          <w:szCs w:val="44"/>
          <w:lang w:val="en-US" w:eastAsia="zh-CN"/>
        </w:rPr>
      </w:pPr>
    </w:p>
    <w:p w14:paraId="3EDB66C4">
      <w:pPr>
        <w:rPr>
          <w:rFonts w:hint="eastAsia" w:asciiTheme="majorEastAsia" w:hAnsiTheme="majorEastAsia" w:eastAsiaTheme="majorEastAsia"/>
          <w:kern w:val="0"/>
          <w:szCs w:val="44"/>
          <w:lang w:val="en-US" w:eastAsia="zh-CN"/>
        </w:rPr>
      </w:pPr>
    </w:p>
    <w:p w14:paraId="3EE7517F">
      <w:pPr>
        <w:rPr>
          <w:rFonts w:hint="eastAsia" w:asciiTheme="majorEastAsia" w:hAnsiTheme="majorEastAsia" w:eastAsiaTheme="majorEastAsia"/>
          <w:kern w:val="0"/>
          <w:szCs w:val="44"/>
          <w:lang w:val="en-US" w:eastAsia="zh-CN"/>
        </w:rPr>
      </w:pPr>
    </w:p>
    <w:p w14:paraId="125F6919">
      <w:pPr>
        <w:rPr>
          <w:rFonts w:hint="eastAsia" w:asciiTheme="majorEastAsia" w:hAnsiTheme="majorEastAsia" w:eastAsiaTheme="majorEastAsia"/>
          <w:kern w:val="0"/>
          <w:szCs w:val="44"/>
          <w:lang w:val="en-US" w:eastAsia="zh-CN"/>
        </w:rPr>
      </w:pPr>
    </w:p>
    <w:p w14:paraId="784F5B85">
      <w:pPr>
        <w:rPr>
          <w:rFonts w:hint="eastAsia" w:asciiTheme="majorEastAsia" w:hAnsiTheme="majorEastAsia" w:eastAsiaTheme="majorEastAsia"/>
          <w:kern w:val="0"/>
          <w:szCs w:val="44"/>
          <w:lang w:val="en-US" w:eastAsia="zh-CN"/>
        </w:rPr>
      </w:pPr>
    </w:p>
    <w:p w14:paraId="705CC457">
      <w:pPr>
        <w:rPr>
          <w:rFonts w:hint="eastAsia" w:asciiTheme="majorEastAsia" w:hAnsiTheme="majorEastAsia" w:eastAsiaTheme="majorEastAsia"/>
          <w:kern w:val="0"/>
          <w:szCs w:val="44"/>
          <w:lang w:val="en-US" w:eastAsia="zh-CN"/>
        </w:rPr>
      </w:pPr>
    </w:p>
    <w:p w14:paraId="032C269A">
      <w:pPr>
        <w:rPr>
          <w:rFonts w:hint="eastAsia" w:asciiTheme="majorEastAsia" w:hAnsiTheme="majorEastAsia" w:eastAsiaTheme="majorEastAsia"/>
          <w:kern w:val="0"/>
          <w:szCs w:val="44"/>
          <w:lang w:val="en-US" w:eastAsia="zh-CN"/>
        </w:rPr>
      </w:pPr>
    </w:p>
    <w:p w14:paraId="2F78786B">
      <w:pPr>
        <w:rPr>
          <w:rFonts w:hint="eastAsia" w:asciiTheme="majorEastAsia" w:hAnsiTheme="majorEastAsia" w:eastAsiaTheme="majorEastAsia"/>
          <w:kern w:val="0"/>
          <w:szCs w:val="44"/>
          <w:lang w:val="en-US" w:eastAsia="zh-CN"/>
        </w:rPr>
      </w:pPr>
    </w:p>
    <w:p w14:paraId="37D5195B">
      <w:pPr>
        <w:rPr>
          <w:rFonts w:hint="eastAsia" w:asciiTheme="majorEastAsia" w:hAnsiTheme="majorEastAsia" w:eastAsiaTheme="majorEastAsia"/>
          <w:kern w:val="0"/>
          <w:szCs w:val="44"/>
          <w:lang w:val="en-US" w:eastAsia="zh-CN"/>
        </w:rPr>
      </w:pPr>
    </w:p>
    <w:p w14:paraId="1FF15805">
      <w:pPr>
        <w:rPr>
          <w:rFonts w:hint="eastAsia" w:asciiTheme="majorEastAsia" w:hAnsiTheme="majorEastAsia" w:eastAsiaTheme="majorEastAsia"/>
          <w:kern w:val="0"/>
          <w:szCs w:val="44"/>
          <w:lang w:val="en-US" w:eastAsia="zh-CN"/>
        </w:rPr>
      </w:pPr>
    </w:p>
    <w:p w14:paraId="211ABE58">
      <w:pPr>
        <w:rPr>
          <w:rFonts w:hint="eastAsia" w:asciiTheme="majorEastAsia" w:hAnsiTheme="majorEastAsia" w:eastAsiaTheme="majorEastAsia"/>
          <w:kern w:val="0"/>
          <w:szCs w:val="44"/>
          <w:lang w:val="en-US" w:eastAsia="zh-CN"/>
        </w:rPr>
      </w:pPr>
    </w:p>
    <w:p w14:paraId="61DD0332">
      <w:pPr>
        <w:rPr>
          <w:rFonts w:hint="eastAsia" w:asciiTheme="majorEastAsia" w:hAnsiTheme="majorEastAsia" w:eastAsiaTheme="majorEastAsia"/>
          <w:kern w:val="0"/>
          <w:szCs w:val="44"/>
          <w:lang w:val="en-US" w:eastAsia="zh-CN"/>
        </w:rPr>
      </w:pPr>
    </w:p>
    <w:p w14:paraId="7636864D">
      <w:pPr>
        <w:rPr>
          <w:rFonts w:hint="eastAsia" w:asciiTheme="majorEastAsia" w:hAnsiTheme="majorEastAsia" w:eastAsiaTheme="majorEastAsia"/>
          <w:kern w:val="0"/>
          <w:szCs w:val="44"/>
          <w:lang w:val="en-US" w:eastAsia="zh-CN"/>
        </w:rPr>
      </w:pPr>
    </w:p>
    <w:p w14:paraId="39997BE3">
      <w:pPr>
        <w:pStyle w:val="2"/>
        <w:bidi w:val="0"/>
        <w:rPr>
          <w:rFonts w:hint="eastAsia" w:asciiTheme="minorEastAsia" w:hAnsiTheme="minorEastAsia" w:eastAsiaTheme="minorEastAsia" w:cstheme="minorEastAsia"/>
          <w:sz w:val="28"/>
          <w:szCs w:val="28"/>
        </w:rPr>
      </w:pPr>
      <w:bookmarkStart w:id="1" w:name="_Toc23608"/>
      <w:r>
        <w:rPr>
          <w:rFonts w:hint="eastAsia" w:asciiTheme="minorEastAsia" w:hAnsiTheme="minorEastAsia" w:eastAsiaTheme="minorEastAsia" w:cstheme="minorEastAsia"/>
          <w:sz w:val="28"/>
          <w:szCs w:val="28"/>
          <w:lang w:val="en-US" w:eastAsia="zh-CN"/>
        </w:rPr>
        <w:t>准备工作</w:t>
      </w:r>
      <w:bookmarkEnd w:id="1"/>
    </w:p>
    <w:p w14:paraId="486B896B">
      <w:pPr>
        <w:pStyle w:val="3"/>
        <w:keepNext/>
        <w:keepLines/>
        <w:pageBreakBefore w:val="0"/>
        <w:widowControl w:val="0"/>
        <w:kinsoku/>
        <w:wordWrap/>
        <w:overflowPunct/>
        <w:topLinePunct w:val="0"/>
        <w:autoSpaceDE/>
        <w:autoSpaceDN/>
        <w:bidi w:val="0"/>
        <w:adjustRightInd/>
        <w:snapToGrid/>
        <w:spacing w:before="313" w:beforeLines="100" w:beforeAutospacing="0" w:after="313" w:afterLines="100" w:afterAutospacing="0" w:line="480" w:lineRule="auto"/>
        <w:jc w:val="center"/>
        <w:textAlignment w:val="auto"/>
        <w:rPr>
          <w:rFonts w:hint="eastAsia" w:asciiTheme="minorEastAsia" w:hAnsiTheme="minorEastAsia" w:eastAsiaTheme="minorEastAsia" w:cstheme="minorEastAsia"/>
          <w:sz w:val="28"/>
          <w:szCs w:val="28"/>
          <w:lang w:val="en-US" w:eastAsia="zh-CN"/>
        </w:rPr>
      </w:pPr>
      <w:bookmarkStart w:id="2" w:name="_Toc5088"/>
      <w:bookmarkStart w:id="3" w:name="_Toc11887"/>
      <w:bookmarkStart w:id="4" w:name="_Toc13971"/>
      <w:r>
        <w:rPr>
          <w:rFonts w:hint="eastAsia" w:asciiTheme="minorEastAsia" w:hAnsiTheme="minorEastAsia" w:eastAsiaTheme="minorEastAsia" w:cstheme="minorEastAsia"/>
          <w:sz w:val="28"/>
          <w:szCs w:val="28"/>
        </w:rPr>
        <w:t>登录</w:t>
      </w:r>
      <w:r>
        <w:rPr>
          <w:rFonts w:hint="eastAsia" w:asciiTheme="minorEastAsia" w:hAnsiTheme="minorEastAsia" w:eastAsiaTheme="minorEastAsia" w:cstheme="minorEastAsia"/>
          <w:sz w:val="28"/>
          <w:szCs w:val="28"/>
          <w:lang w:val="en-US" w:eastAsia="zh-CN"/>
        </w:rPr>
        <w:t>财务系统</w:t>
      </w:r>
      <w:bookmarkEnd w:id="2"/>
      <w:bookmarkEnd w:id="3"/>
      <w:bookmarkEnd w:id="4"/>
    </w:p>
    <w:p w14:paraId="047B2534">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textAlignment w:val="auto"/>
        <w:rPr>
          <w:rFonts w:hint="eastAsia" w:asciiTheme="minorEastAsia" w:hAnsiTheme="minorEastAsia" w:eastAsiaTheme="minorEastAsia" w:cstheme="minorEastAsia"/>
          <w:b/>
          <w:sz w:val="28"/>
          <w:szCs w:val="28"/>
          <w:lang w:val="en-US" w:eastAsia="zh-CN"/>
        </w:rPr>
      </w:pPr>
      <w:r>
        <w:rPr>
          <w:rFonts w:hint="eastAsia" w:asciiTheme="minorEastAsia" w:hAnsiTheme="minorEastAsia" w:eastAsiaTheme="minorEastAsia" w:cstheme="minorEastAsia"/>
          <w:b/>
          <w:sz w:val="28"/>
          <w:szCs w:val="28"/>
          <w:lang w:val="en-US" w:eastAsia="zh-CN"/>
        </w:rPr>
        <w:t>登录财务系统方式有以下两种：</w:t>
      </w:r>
    </w:p>
    <w:p w14:paraId="716D41E2">
      <w:pPr>
        <w:numPr>
          <w:ilvl w:val="0"/>
          <w:numId w:val="2"/>
        </w:numPr>
        <w:spacing w:line="360" w:lineRule="auto"/>
        <w:ind w:left="420" w:leftChars="0" w:firstLine="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登录山东理工大学</w:t>
      </w:r>
      <w:r>
        <w:rPr>
          <w:rFonts w:hint="eastAsia" w:asciiTheme="minorEastAsia" w:hAnsiTheme="minorEastAsia" w:eastAsiaTheme="minorEastAsia" w:cstheme="minorEastAsia"/>
          <w:sz w:val="28"/>
          <w:szCs w:val="28"/>
          <w:lang w:val="en-US" w:eastAsia="zh-CN"/>
        </w:rPr>
        <w:t>信息门户</w:t>
      </w:r>
      <w:r>
        <w:rPr>
          <w:rFonts w:hint="eastAsia" w:asciiTheme="minorEastAsia" w:hAnsiTheme="minorEastAsia" w:eastAsiaTheme="minorEastAsia" w:cstheme="minorEastAsia"/>
          <w:sz w:val="28"/>
          <w:szCs w:val="28"/>
        </w:rPr>
        <w:t>（http://ehall.sdut.edu.cn/），</w:t>
      </w:r>
    </w:p>
    <w:p w14:paraId="39782BA6">
      <w:p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drawing>
          <wp:inline distT="0" distB="0" distL="114300" distR="114300">
            <wp:extent cx="4835525" cy="2164080"/>
            <wp:effectExtent l="0" t="0" r="3175" b="7620"/>
            <wp:docPr id="1" name="图片 1" descr="175522502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5225021856"/>
                    <pic:cNvPicPr>
                      <a:picLocks noChangeAspect="1"/>
                    </pic:cNvPicPr>
                  </pic:nvPicPr>
                  <pic:blipFill>
                    <a:blip r:embed="rId8"/>
                    <a:stretch>
                      <a:fillRect/>
                    </a:stretch>
                  </pic:blipFill>
                  <pic:spPr>
                    <a:xfrm>
                      <a:off x="0" y="0"/>
                      <a:ext cx="4835525" cy="2164080"/>
                    </a:xfrm>
                    <a:prstGeom prst="rect">
                      <a:avLst/>
                    </a:prstGeom>
                  </pic:spPr>
                </pic:pic>
              </a:graphicData>
            </a:graphic>
          </wp:inline>
        </w:drawing>
      </w:r>
    </w:p>
    <w:p w14:paraId="11FF1C1D">
      <w:p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图1</w:t>
      </w:r>
    </w:p>
    <w:p w14:paraId="1482A12E">
      <w:pPr>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点击</w:t>
      </w:r>
      <w:r>
        <w:rPr>
          <w:rFonts w:hint="eastAsia" w:asciiTheme="minorEastAsia" w:hAnsiTheme="minorEastAsia" w:eastAsiaTheme="minorEastAsia" w:cstheme="minorEastAsia"/>
          <w:sz w:val="28"/>
          <w:szCs w:val="28"/>
          <w:lang w:val="en-US" w:eastAsia="zh-CN"/>
        </w:rPr>
        <w:t>如图1所示</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财务系统</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按钮</w:t>
      </w:r>
      <w:r>
        <w:rPr>
          <w:rFonts w:hint="eastAsia" w:asciiTheme="minorEastAsia" w:hAnsiTheme="minorEastAsia" w:eastAsiaTheme="minorEastAsia" w:cstheme="minorEastAsia"/>
          <w:sz w:val="28"/>
          <w:szCs w:val="28"/>
        </w:rPr>
        <w:t>。</w:t>
      </w:r>
    </w:p>
    <w:p w14:paraId="4D70A356">
      <w:pPr>
        <w:numPr>
          <w:ilvl w:val="0"/>
          <w:numId w:val="3"/>
        </w:numPr>
        <w:spacing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在浏览器地址栏输入</w:t>
      </w:r>
      <w:r>
        <w:rPr>
          <w:rFonts w:hint="eastAsia" w:asciiTheme="minorEastAsia" w:hAnsiTheme="minorEastAsia" w:eastAsiaTheme="minorEastAsia" w:cstheme="minorEastAsia"/>
          <w:sz w:val="28"/>
          <w:szCs w:val="28"/>
        </w:rPr>
        <w:t>http://210.44.191.157:8051/login</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按回车键后</w:t>
      </w:r>
      <w:r>
        <w:rPr>
          <w:rFonts w:hint="eastAsia" w:asciiTheme="minorEastAsia" w:hAnsiTheme="minorEastAsia" w:eastAsiaTheme="minorEastAsia" w:cstheme="minorEastAsia"/>
          <w:sz w:val="28"/>
          <w:szCs w:val="28"/>
        </w:rPr>
        <w:t>进入</w:t>
      </w:r>
      <w:r>
        <w:rPr>
          <w:rFonts w:hint="eastAsia" w:asciiTheme="minorEastAsia" w:hAnsiTheme="minorEastAsia" w:eastAsiaTheme="minorEastAsia" w:cstheme="minorEastAsia"/>
          <w:sz w:val="28"/>
          <w:szCs w:val="28"/>
          <w:lang w:val="en-US" w:eastAsia="zh-CN"/>
        </w:rPr>
        <w:t>智慧财务网上综合服务平台</w:t>
      </w:r>
      <w:r>
        <w:rPr>
          <w:rFonts w:hint="eastAsia" w:asciiTheme="minorEastAsia" w:hAnsiTheme="minorEastAsia" w:eastAsiaTheme="minorEastAsia" w:cstheme="minorEastAsia"/>
          <w:sz w:val="28"/>
          <w:szCs w:val="28"/>
        </w:rPr>
        <w:t>。</w:t>
      </w:r>
    </w:p>
    <w:p w14:paraId="48A91102">
      <w:pPr>
        <w:numPr>
          <w:ilvl w:val="0"/>
          <w:numId w:val="0"/>
        </w:num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4933315" cy="2327910"/>
            <wp:effectExtent l="0" t="0" r="635" b="1524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9"/>
                    <a:stretch>
                      <a:fillRect/>
                    </a:stretch>
                  </pic:blipFill>
                  <pic:spPr>
                    <a:xfrm>
                      <a:off x="0" y="0"/>
                      <a:ext cx="4933315" cy="2327910"/>
                    </a:xfrm>
                    <a:prstGeom prst="rect">
                      <a:avLst/>
                    </a:prstGeom>
                    <a:noFill/>
                    <a:ln>
                      <a:noFill/>
                    </a:ln>
                  </pic:spPr>
                </pic:pic>
              </a:graphicData>
            </a:graphic>
          </wp:inline>
        </w:drawing>
      </w:r>
    </w:p>
    <w:p w14:paraId="7A1B4293">
      <w:pPr>
        <w:numPr>
          <w:ilvl w:val="0"/>
          <w:numId w:val="0"/>
        </w:num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图2</w:t>
      </w:r>
    </w:p>
    <w:p w14:paraId="706DDB3D">
      <w:pPr>
        <w:numPr>
          <w:ilvl w:val="0"/>
          <w:numId w:val="0"/>
        </w:numPr>
        <w:spacing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如图2所示，依次</w:t>
      </w:r>
      <w:r>
        <w:rPr>
          <w:rFonts w:hint="eastAsia" w:asciiTheme="minorEastAsia" w:hAnsiTheme="minorEastAsia" w:eastAsiaTheme="minorEastAsia" w:cstheme="minorEastAsia"/>
          <w:sz w:val="28"/>
          <w:szCs w:val="28"/>
        </w:rPr>
        <w:t>输入用户名</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密码</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验证码，点击【登录】</w:t>
      </w:r>
      <w:r>
        <w:rPr>
          <w:rFonts w:hint="eastAsia" w:asciiTheme="minorEastAsia" w:hAnsiTheme="minorEastAsia" w:eastAsiaTheme="minorEastAsia" w:cstheme="minorEastAsia"/>
          <w:sz w:val="28"/>
          <w:szCs w:val="28"/>
          <w:lang w:val="en-US" w:eastAsia="zh-CN"/>
        </w:rPr>
        <w:t>按钮</w:t>
      </w:r>
      <w:r>
        <w:rPr>
          <w:rFonts w:hint="eastAsia" w:asciiTheme="minorEastAsia" w:hAnsiTheme="minorEastAsia" w:eastAsiaTheme="minorEastAsia" w:cstheme="minorEastAsia"/>
          <w:sz w:val="28"/>
          <w:szCs w:val="28"/>
        </w:rPr>
        <w:t>。</w:t>
      </w:r>
    </w:p>
    <w:p w14:paraId="64D06B58">
      <w:pPr>
        <w:numPr>
          <w:ilvl w:val="0"/>
          <w:numId w:val="0"/>
        </w:numPr>
        <w:spacing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其中：</w:t>
      </w:r>
    </w:p>
    <w:p w14:paraId="356DDB9F">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①</w:t>
      </w:r>
      <w:r>
        <w:rPr>
          <w:rFonts w:hint="eastAsia" w:asciiTheme="minorEastAsia" w:hAnsiTheme="minorEastAsia" w:eastAsiaTheme="minorEastAsia" w:cstheme="minorEastAsia"/>
          <w:sz w:val="28"/>
          <w:szCs w:val="28"/>
        </w:rPr>
        <w:t>用户名：在职教职工的用户名是工号；在校学生的用户名是学号。</w:t>
      </w:r>
    </w:p>
    <w:p w14:paraId="0ADE723D">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②</w:t>
      </w:r>
      <w:r>
        <w:rPr>
          <w:rFonts w:hint="eastAsia" w:asciiTheme="minorEastAsia" w:hAnsiTheme="minorEastAsia" w:eastAsiaTheme="minorEastAsia" w:cstheme="minorEastAsia"/>
          <w:sz w:val="28"/>
          <w:szCs w:val="28"/>
        </w:rPr>
        <w:t>密码：</w:t>
      </w:r>
    </w:p>
    <w:p w14:paraId="6CDD20C7">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初始密码为</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身份证后6位</w:t>
      </w:r>
    </w:p>
    <w:p w14:paraId="45DADFCD">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身份证尾号为“X”的，用大写的“X”；没有预留身份证号的，用实际位数的工号替代身份证后6位</w:t>
      </w:r>
      <w:r>
        <w:rPr>
          <w:rFonts w:hint="eastAsia" w:asciiTheme="minorEastAsia" w:hAnsiTheme="minorEastAsia" w:eastAsiaTheme="minorEastAsia" w:cstheme="minorEastAsia"/>
          <w:sz w:val="28"/>
          <w:szCs w:val="28"/>
        </w:rPr>
        <w:t>。</w:t>
      </w:r>
    </w:p>
    <w:p w14:paraId="7C5B6897">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登录后，显示如下界面：</w:t>
      </w:r>
    </w:p>
    <w:p w14:paraId="078ADF86">
      <w:p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614670" cy="2632075"/>
            <wp:effectExtent l="0" t="0" r="5080" b="1587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0"/>
                    <a:stretch>
                      <a:fillRect/>
                    </a:stretch>
                  </pic:blipFill>
                  <pic:spPr>
                    <a:xfrm>
                      <a:off x="0" y="0"/>
                      <a:ext cx="5614670" cy="2632075"/>
                    </a:xfrm>
                    <a:prstGeom prst="rect">
                      <a:avLst/>
                    </a:prstGeom>
                    <a:noFill/>
                    <a:ln>
                      <a:noFill/>
                    </a:ln>
                  </pic:spPr>
                </pic:pic>
              </a:graphicData>
            </a:graphic>
          </wp:inline>
        </w:drawing>
      </w:r>
    </w:p>
    <w:p w14:paraId="0990004E">
      <w:p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图3</w:t>
      </w:r>
    </w:p>
    <w:p w14:paraId="39D73A71">
      <w:pPr>
        <w:pStyle w:val="3"/>
        <w:bidi w:val="0"/>
        <w:rPr>
          <w:rFonts w:hint="eastAsia" w:asciiTheme="minorEastAsia" w:hAnsiTheme="minorEastAsia" w:eastAsiaTheme="minorEastAsia" w:cstheme="minorEastAsia"/>
          <w:sz w:val="28"/>
          <w:szCs w:val="28"/>
        </w:rPr>
      </w:pPr>
      <w:bookmarkStart w:id="5" w:name="_Toc1925"/>
      <w:bookmarkStart w:id="6" w:name="_Toc7760"/>
      <w:bookmarkStart w:id="7" w:name="_Toc7020"/>
      <w:r>
        <w:rPr>
          <w:rFonts w:hint="eastAsia" w:asciiTheme="minorEastAsia" w:hAnsiTheme="minorEastAsia" w:eastAsiaTheme="minorEastAsia" w:cstheme="minorEastAsia"/>
          <w:sz w:val="28"/>
          <w:szCs w:val="28"/>
        </w:rPr>
        <w:t>完善</w:t>
      </w:r>
      <w:r>
        <w:rPr>
          <w:rFonts w:hint="eastAsia" w:asciiTheme="minorEastAsia" w:hAnsiTheme="minorEastAsia" w:eastAsiaTheme="minorEastAsia" w:cstheme="minorEastAsia"/>
          <w:sz w:val="28"/>
          <w:szCs w:val="28"/>
          <w:lang w:val="en-US" w:eastAsia="zh-CN"/>
        </w:rPr>
        <w:t>基础</w:t>
      </w:r>
      <w:r>
        <w:rPr>
          <w:rFonts w:hint="eastAsia" w:asciiTheme="minorEastAsia" w:hAnsiTheme="minorEastAsia" w:eastAsiaTheme="minorEastAsia" w:cstheme="minorEastAsia"/>
          <w:sz w:val="28"/>
          <w:szCs w:val="28"/>
        </w:rPr>
        <w:t>信息</w:t>
      </w:r>
      <w:bookmarkEnd w:id="5"/>
      <w:bookmarkEnd w:id="6"/>
      <w:bookmarkEnd w:id="7"/>
    </w:p>
    <w:p w14:paraId="25B83AC5">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在图3所示页面上，点击右上角个人信息栏的“编辑”可以进入个人信息页面，此页面可以修改密码、维护卡号、设置联系方式。</w:t>
      </w:r>
    </w:p>
    <w:p w14:paraId="14DD409F">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u w:val="double"/>
          <w:lang w:val="en-US" w:eastAsia="zh-CN"/>
        </w:rPr>
        <w:t>请注意：联系方式为必填项，请务必填写本人手机号，无手机号会影响报销和申报业务。</w:t>
      </w:r>
    </w:p>
    <w:p w14:paraId="0005E310">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在图4中基本资料页面，输入手机号码即可。</w:t>
      </w:r>
    </w:p>
    <w:p w14:paraId="56A36FBC">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624195" cy="3851910"/>
            <wp:effectExtent l="0" t="0" r="14605" b="1524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1"/>
                    <a:stretch>
                      <a:fillRect/>
                    </a:stretch>
                  </pic:blipFill>
                  <pic:spPr>
                    <a:xfrm>
                      <a:off x="0" y="0"/>
                      <a:ext cx="5624195" cy="3851910"/>
                    </a:xfrm>
                    <a:prstGeom prst="rect">
                      <a:avLst/>
                    </a:prstGeom>
                    <a:noFill/>
                    <a:ln>
                      <a:noFill/>
                    </a:ln>
                  </pic:spPr>
                </pic:pic>
              </a:graphicData>
            </a:graphic>
          </wp:inline>
        </w:drawing>
      </w:r>
    </w:p>
    <w:p w14:paraId="052654CF">
      <w:pPr>
        <w:spacing w:line="360" w:lineRule="auto"/>
        <w:ind w:firstLine="560" w:firstLineChars="20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图4</w:t>
      </w:r>
    </w:p>
    <w:p w14:paraId="5D1E7163">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点击图4中的【修改密码】按钮，可以修改财务密码，新密码要求字符个数为8位以上，必须含有数字、大小写字母、特殊字符（条件任选三种或三种以上）。</w:t>
      </w:r>
    </w:p>
    <w:p w14:paraId="023F3841">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点击图4中的【银行卡管理】按钮，在此页面上，可以维护现有的工资卡号或公务卡号，也可以提交新的卡号。修改后的</w:t>
      </w:r>
      <w:r>
        <w:rPr>
          <w:rFonts w:hint="eastAsia" w:asciiTheme="minorEastAsia" w:hAnsiTheme="minorEastAsia" w:eastAsiaTheme="minorEastAsia" w:cstheme="minorEastAsia"/>
          <w:sz w:val="28"/>
          <w:szCs w:val="28"/>
          <w:u w:val="double"/>
          <w:lang w:val="en-US" w:eastAsia="zh-CN"/>
        </w:rPr>
        <w:t>新账号一般会于第二天生效</w:t>
      </w:r>
      <w:r>
        <w:rPr>
          <w:rFonts w:hint="eastAsia" w:asciiTheme="minorEastAsia" w:hAnsiTheme="minorEastAsia" w:eastAsiaTheme="minorEastAsia" w:cstheme="minorEastAsia"/>
          <w:sz w:val="28"/>
          <w:szCs w:val="28"/>
          <w:lang w:val="en-US" w:eastAsia="zh-CN"/>
        </w:rPr>
        <w:t>，如有异常，请致电2785630（计划财务处内部控制与信息化科）反馈。</w:t>
      </w:r>
    </w:p>
    <w:p w14:paraId="2A81CEE5">
      <w:pPr>
        <w:pStyle w:val="3"/>
        <w:bidi w:val="0"/>
        <w:rPr>
          <w:rFonts w:hint="eastAsia" w:asciiTheme="minorEastAsia" w:hAnsiTheme="minorEastAsia" w:eastAsiaTheme="minorEastAsia" w:cstheme="minorEastAsia"/>
          <w:sz w:val="28"/>
          <w:szCs w:val="28"/>
        </w:rPr>
      </w:pPr>
      <w:bookmarkStart w:id="8" w:name="_Toc20155"/>
      <w:bookmarkStart w:id="9" w:name="_Toc13326"/>
      <w:bookmarkStart w:id="10" w:name="_Toc24070"/>
      <w:r>
        <w:rPr>
          <w:rFonts w:hint="eastAsia" w:asciiTheme="minorEastAsia" w:hAnsiTheme="minorEastAsia" w:eastAsiaTheme="minorEastAsia" w:cstheme="minorEastAsia"/>
          <w:sz w:val="28"/>
          <w:szCs w:val="28"/>
        </w:rPr>
        <w:t>项目授权管理</w:t>
      </w:r>
      <w:bookmarkEnd w:id="8"/>
      <w:bookmarkEnd w:id="9"/>
      <w:bookmarkEnd w:id="10"/>
    </w:p>
    <w:p w14:paraId="25184D35">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不管是进行网上查询、报销，还是个人收入申报，都需要拥有对项目进行操作的权限，这个权限包括网上查询系统、网上报销系统和收入申报系统三种。具体操作步骤是：</w:t>
      </w:r>
    </w:p>
    <w:p w14:paraId="1B641CA8">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第一步：如图5所示，依次选择左侧【授权管理】-&gt;【项目授权】，在“授权系统”这里点击“网上查询系统”，被授权人只会拥有项目查询权限；点击“网上报销系统”，被授权人只拥有项目报销权限；点击“收入申报系统”，被授权人只有收入申报权限。如果需要其中两种或三种权限，需要重复操作分别授权。</w:t>
      </w:r>
    </w:p>
    <w:p w14:paraId="3DE72B21">
      <w:p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pict>
          <v:line id="_x0000_s1032" o:spid="_x0000_s1032" o:spt="20" style="position:absolute;left:0pt;flip:y;margin-left:59.6pt;margin-top:56.55pt;height:19pt;width:27.65pt;z-index:251668480;mso-width-relative:page;mso-height-relative:page;" fillcolor="#FFFFFF" filled="t" stroked="t" coordsize="21600,21600">
            <v:path arrowok="t"/>
            <v:fill on="t" color2="#FFFFFF" focussize="0,0"/>
            <v:stroke weight="2.25pt" color="#FF0000" endarrow="open"/>
            <v:imagedata o:title=""/>
            <o:lock v:ext="edit" aspectratio="f"/>
          </v:line>
        </w:pict>
      </w:r>
      <w:r>
        <w:rPr>
          <w:rFonts w:hint="eastAsia" w:asciiTheme="minorEastAsia" w:hAnsiTheme="minorEastAsia" w:eastAsiaTheme="minorEastAsia" w:cstheme="minorEastAsia"/>
          <w:sz w:val="28"/>
          <w:szCs w:val="28"/>
        </w:rPr>
        <w:drawing>
          <wp:inline distT="0" distB="0" distL="114300" distR="114300">
            <wp:extent cx="5614670" cy="2754630"/>
            <wp:effectExtent l="0" t="0" r="5080" b="762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2"/>
                    <a:stretch>
                      <a:fillRect/>
                    </a:stretch>
                  </pic:blipFill>
                  <pic:spPr>
                    <a:xfrm>
                      <a:off x="0" y="0"/>
                      <a:ext cx="5614670" cy="2754630"/>
                    </a:xfrm>
                    <a:prstGeom prst="rect">
                      <a:avLst/>
                    </a:prstGeom>
                    <a:noFill/>
                    <a:ln>
                      <a:noFill/>
                    </a:ln>
                  </pic:spPr>
                </pic:pic>
              </a:graphicData>
            </a:graphic>
          </wp:inline>
        </w:drawing>
      </w:r>
    </w:p>
    <w:p w14:paraId="65C06DFB">
      <w:p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图5</w:t>
      </w:r>
    </w:p>
    <w:p w14:paraId="7FA2AA33">
      <w:pPr>
        <w:spacing w:line="360" w:lineRule="auto"/>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项目负责人拥有对项目所有的操作权限，非项目负责人默认是没有项目的相关操作权限的。只有项目负责人在对非项目负责人进行授权之后，非项目负责人才能对项目进行对应权限的操作。</w:t>
      </w:r>
    </w:p>
    <w:p w14:paraId="7947EDDC">
      <w:pPr>
        <w:spacing w:line="360" w:lineRule="auto"/>
        <w:ind w:firstLine="560" w:firstLineChars="200"/>
        <w:jc w:val="left"/>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第二步：点击人“被授权人”后面的文本框，弹出下图所示页面。</w:t>
      </w:r>
    </w:p>
    <w:p w14:paraId="36997A3F">
      <w:p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4146550" cy="1275715"/>
            <wp:effectExtent l="0" t="0" r="6350" b="635"/>
            <wp:docPr id="3" name="图片 3" descr="175522762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55227622888"/>
                    <pic:cNvPicPr>
                      <a:picLocks noChangeAspect="1"/>
                    </pic:cNvPicPr>
                  </pic:nvPicPr>
                  <pic:blipFill>
                    <a:blip r:embed="rId13"/>
                    <a:srcRect b="65356"/>
                    <a:stretch>
                      <a:fillRect/>
                    </a:stretch>
                  </pic:blipFill>
                  <pic:spPr>
                    <a:xfrm>
                      <a:off x="0" y="0"/>
                      <a:ext cx="4146550" cy="1275715"/>
                    </a:xfrm>
                    <a:prstGeom prst="rect">
                      <a:avLst/>
                    </a:prstGeom>
                  </pic:spPr>
                </pic:pic>
              </a:graphicData>
            </a:graphic>
          </wp:inline>
        </w:drawing>
      </w:r>
    </w:p>
    <w:p w14:paraId="3FE172B7">
      <w:pPr>
        <w:spacing w:line="360" w:lineRule="auto"/>
        <w:ind w:firstLine="560" w:firstLineChars="200"/>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图6</w:t>
      </w:r>
    </w:p>
    <w:p w14:paraId="2CE6DF4E">
      <w:pPr>
        <w:spacing w:line="360" w:lineRule="auto"/>
        <w:ind w:firstLine="560" w:firstLineChars="200"/>
        <w:jc w:val="left"/>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从下拉列表中依次选择部门和身份角色，页面上会显示出对应的人员信息。如果此时筛选出的人员仍然很多，就可以在“姓名”列后面的文本框中输入被授权人的工号、姓名或学号进行检索。</w:t>
      </w:r>
    </w:p>
    <w:p w14:paraId="45F67B5B">
      <w:pPr>
        <w:spacing w:line="360" w:lineRule="auto"/>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第三步：设置授权的起止日期、授权金额，还可以设置是否长期有效、是否控制授权金额、是否允许被授权人进行二次授权。</w:t>
      </w:r>
    </w:p>
    <w:p w14:paraId="1E0F3E1D">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勾选对应项目并点击右上角的【授权】按钮，即可授权成功。</w:t>
      </w:r>
    </w:p>
    <w:p w14:paraId="2C9DE22A">
      <w:pPr>
        <w:rPr>
          <w:rFonts w:hint="eastAsia" w:asciiTheme="majorEastAsia" w:hAnsiTheme="majorEastAsia" w:eastAsiaTheme="majorEastAsia"/>
          <w:kern w:val="0"/>
          <w:szCs w:val="44"/>
          <w:lang w:val="en-US" w:eastAsia="zh-CN"/>
        </w:rPr>
        <w:sectPr>
          <w:pgSz w:w="11906" w:h="16838"/>
          <w:pgMar w:top="1440" w:right="1519" w:bottom="1440" w:left="1519" w:header="851" w:footer="992" w:gutter="0"/>
          <w:pgBorders>
            <w:top w:val="none" w:sz="0" w:space="0"/>
            <w:left w:val="none" w:sz="0" w:space="0"/>
            <w:bottom w:val="none" w:sz="0" w:space="0"/>
            <w:right w:val="none" w:sz="0" w:space="0"/>
          </w:pgBorders>
          <w:cols w:space="425" w:num="1"/>
          <w:docGrid w:type="lines" w:linePitch="312" w:charSpace="0"/>
        </w:sectPr>
      </w:pPr>
    </w:p>
    <w:p w14:paraId="36D3EFE3">
      <w:pPr>
        <w:pStyle w:val="2"/>
        <w:bidi w:val="0"/>
      </w:pPr>
      <w:bookmarkStart w:id="11" w:name="_Toc2459"/>
      <w:r>
        <w:rPr>
          <w:rFonts w:hint="eastAsia"/>
        </w:rPr>
        <w:t>个人收入申报系统使用手册</w:t>
      </w:r>
      <w:bookmarkEnd w:id="11"/>
    </w:p>
    <w:p w14:paraId="212F684D">
      <w:pPr>
        <w:spacing w:line="360" w:lineRule="exact"/>
        <w:rPr>
          <w:rFonts w:hint="eastAsia" w:ascii="宋体" w:hAnsi="宋体"/>
          <w:b/>
          <w:sz w:val="21"/>
          <w:szCs w:val="21"/>
        </w:rPr>
      </w:pPr>
    </w:p>
    <w:p w14:paraId="56ABF613">
      <w:pPr>
        <w:pStyle w:val="3"/>
        <w:bidi w:val="0"/>
      </w:pPr>
      <w:bookmarkStart w:id="12" w:name="_Toc24067"/>
      <w:r>
        <w:rPr>
          <w:rFonts w:hint="eastAsia"/>
        </w:rPr>
        <w:t>平台总体介绍</w:t>
      </w:r>
      <w:bookmarkEnd w:id="12"/>
    </w:p>
    <w:p w14:paraId="4713D832">
      <w:pPr>
        <w:spacing w:line="360" w:lineRule="auto"/>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登录财务系统后，如图7所示，将鼠标放置在左侧【收入申报】按钮处，会自动弹出关于收入申报的各个功能操作菜单，主要包括“学生申报”、</w:t>
      </w:r>
      <w:bookmarkStart w:id="13" w:name="_Toc320119941"/>
      <w:bookmarkStart w:id="14" w:name="_Toc323132272"/>
      <w:r>
        <w:rPr>
          <w:rFonts w:hint="eastAsia" w:asciiTheme="minorEastAsia" w:hAnsiTheme="minorEastAsia" w:eastAsiaTheme="minorEastAsia" w:cstheme="minorEastAsia"/>
          <w:sz w:val="28"/>
          <w:szCs w:val="28"/>
          <w:lang w:val="en-US" w:eastAsia="zh-CN"/>
        </w:rPr>
        <w:t>“校内人员申报</w:t>
      </w:r>
      <w:bookmarkEnd w:id="13"/>
      <w:bookmarkEnd w:id="14"/>
      <w:r>
        <w:rPr>
          <w:rFonts w:hint="eastAsia" w:asciiTheme="minorEastAsia" w:hAnsiTheme="minorEastAsia" w:eastAsiaTheme="minorEastAsia" w:cstheme="minorEastAsia"/>
          <w:sz w:val="28"/>
          <w:szCs w:val="28"/>
          <w:lang w:val="en-US" w:eastAsia="zh-CN"/>
        </w:rPr>
        <w:t>”和</w:t>
      </w:r>
      <w:bookmarkStart w:id="15" w:name="_Toc323132277"/>
      <w:bookmarkStart w:id="16" w:name="_Toc320119946"/>
      <w:r>
        <w:rPr>
          <w:rFonts w:hint="eastAsia" w:asciiTheme="minorEastAsia" w:hAnsiTheme="minorEastAsia" w:eastAsiaTheme="minorEastAsia" w:cstheme="minorEastAsia"/>
          <w:sz w:val="28"/>
          <w:szCs w:val="28"/>
          <w:lang w:val="en-US" w:eastAsia="zh-CN"/>
        </w:rPr>
        <w:t>“校外人员劳务申报</w:t>
      </w:r>
      <w:bookmarkEnd w:id="15"/>
      <w:bookmarkEnd w:id="16"/>
      <w:r>
        <w:rPr>
          <w:rFonts w:hint="eastAsia" w:asciiTheme="minorEastAsia" w:hAnsiTheme="minorEastAsia" w:eastAsiaTheme="minorEastAsia" w:cstheme="minorEastAsia"/>
          <w:sz w:val="28"/>
          <w:szCs w:val="28"/>
          <w:lang w:val="en-US" w:eastAsia="zh-CN"/>
        </w:rPr>
        <w:t>”三部分功能。</w:t>
      </w:r>
    </w:p>
    <w:p w14:paraId="6B6D5A17">
      <w:pPr>
        <w:autoSpaceDN w:val="0"/>
        <w:spacing w:before="100" w:beforeAutospacing="1" w:after="100" w:afterAutospacing="1" w:line="360" w:lineRule="auto"/>
        <w:jc w:val="center"/>
      </w:pPr>
      <w:r>
        <w:drawing>
          <wp:inline distT="0" distB="0" distL="114300" distR="114300">
            <wp:extent cx="5626100" cy="2837180"/>
            <wp:effectExtent l="0" t="0" r="12700" b="127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4"/>
                    <a:stretch>
                      <a:fillRect/>
                    </a:stretch>
                  </pic:blipFill>
                  <pic:spPr>
                    <a:xfrm>
                      <a:off x="0" y="0"/>
                      <a:ext cx="5626100" cy="2837180"/>
                    </a:xfrm>
                    <a:prstGeom prst="rect">
                      <a:avLst/>
                    </a:prstGeom>
                    <a:noFill/>
                    <a:ln>
                      <a:noFill/>
                    </a:ln>
                  </pic:spPr>
                </pic:pic>
              </a:graphicData>
            </a:graphic>
          </wp:inline>
        </w:drawing>
      </w:r>
    </w:p>
    <w:p w14:paraId="7586A7D5">
      <w:pPr>
        <w:spacing w:line="360" w:lineRule="auto"/>
        <w:ind w:firstLine="4200" w:firstLineChars="1500"/>
        <w:rPr>
          <w:rFonts w:hint="eastAsia" w:ascii="楷体" w:hAnsi="楷体" w:eastAsia="楷体"/>
          <w:sz w:val="28"/>
          <w:szCs w:val="28"/>
          <w:lang w:val="en-US" w:eastAsia="zh-CN"/>
        </w:rPr>
      </w:pPr>
      <w:r>
        <w:rPr>
          <w:rFonts w:hint="eastAsia" w:ascii="楷体" w:hAnsi="楷体" w:eastAsia="楷体"/>
          <w:sz w:val="28"/>
          <w:szCs w:val="28"/>
          <w:lang w:val="en-US" w:eastAsia="zh-CN"/>
        </w:rPr>
        <w:t>图7</w:t>
      </w:r>
    </w:p>
    <w:p w14:paraId="73AE5083">
      <w:pPr>
        <w:numPr>
          <w:ilvl w:val="0"/>
          <w:numId w:val="4"/>
        </w:numPr>
        <w:spacing w:line="360" w:lineRule="auto"/>
        <w:rPr>
          <w:szCs w:val="21"/>
        </w:rPr>
      </w:pPr>
      <w:r>
        <w:rPr>
          <w:rFonts w:hint="eastAsia" w:ascii="楷体" w:hAnsi="楷体" w:eastAsia="楷体"/>
          <w:sz w:val="28"/>
          <w:szCs w:val="28"/>
          <w:lang w:val="en-US" w:eastAsia="zh-CN"/>
        </w:rPr>
        <w:t>学生申报——可支持“助研费”等发放的网上申报和网上的财务审核功能；</w:t>
      </w:r>
    </w:p>
    <w:p w14:paraId="4962AB8A">
      <w:pPr>
        <w:numPr>
          <w:ilvl w:val="0"/>
          <w:numId w:val="4"/>
        </w:numPr>
        <w:spacing w:line="360" w:lineRule="auto"/>
        <w:rPr>
          <w:szCs w:val="21"/>
        </w:rPr>
      </w:pPr>
      <w:r>
        <w:rPr>
          <w:rFonts w:hint="eastAsia" w:ascii="楷体" w:hAnsi="楷体" w:eastAsia="楷体"/>
          <w:sz w:val="28"/>
          <w:szCs w:val="28"/>
          <w:lang w:val="en-US" w:eastAsia="zh-CN"/>
        </w:rPr>
        <w:t>校内人员申报——可支持校内职工工资外其他收入等费用的网上申报和网上的财务审核功能；</w:t>
      </w:r>
    </w:p>
    <w:p w14:paraId="3598DA88">
      <w:pPr>
        <w:numPr>
          <w:ilvl w:val="0"/>
          <w:numId w:val="4"/>
        </w:numPr>
        <w:spacing w:line="360" w:lineRule="auto"/>
      </w:pPr>
      <w:r>
        <w:rPr>
          <w:rFonts w:hint="eastAsia" w:ascii="楷体" w:hAnsi="楷体" w:eastAsia="楷体"/>
          <w:sz w:val="28"/>
          <w:szCs w:val="28"/>
          <w:lang w:val="en-US" w:eastAsia="zh-CN"/>
        </w:rPr>
        <w:t>校外人员劳务申报——可支持校外人员“劳务费”等费用的网上申报和网上的财务审核功能</w:t>
      </w:r>
      <w:r>
        <w:rPr>
          <w:rFonts w:hint="eastAsia"/>
          <w:szCs w:val="21"/>
        </w:rPr>
        <w:t>。</w:t>
      </w:r>
    </w:p>
    <w:p w14:paraId="2607A3E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楷体" w:hAnsi="楷体" w:eastAsia="楷体"/>
          <w:sz w:val="28"/>
          <w:szCs w:val="28"/>
          <w:lang w:val="en-US" w:eastAsia="zh-CN"/>
        </w:rPr>
      </w:pPr>
      <w:r>
        <w:rPr>
          <w:rFonts w:hint="eastAsia" w:asciiTheme="minorEastAsia" w:hAnsiTheme="minorEastAsia" w:eastAsiaTheme="minorEastAsia" w:cstheme="minorEastAsia"/>
          <w:sz w:val="28"/>
          <w:szCs w:val="28"/>
          <w:lang w:val="en-US" w:eastAsia="zh-CN"/>
        </w:rPr>
        <w:t>通过点击对应的功能菜单项进行不同人员的劳务录入或发放管理。</w:t>
      </w:r>
    </w:p>
    <w:p w14:paraId="433479B8">
      <w:pPr>
        <w:pStyle w:val="3"/>
        <w:bidi w:val="0"/>
      </w:pPr>
      <w:bookmarkStart w:id="17" w:name="_Toc428542071"/>
      <w:bookmarkStart w:id="18" w:name="_Toc1541"/>
      <w:r>
        <w:rPr>
          <w:rFonts w:hint="eastAsia"/>
        </w:rPr>
        <w:t>学生</w:t>
      </w:r>
      <w:bookmarkEnd w:id="17"/>
      <w:r>
        <w:rPr>
          <w:rFonts w:hint="eastAsia"/>
          <w:lang w:val="en-US" w:eastAsia="zh-CN"/>
        </w:rPr>
        <w:t>劳务申报</w:t>
      </w:r>
      <w:bookmarkEnd w:id="18"/>
    </w:p>
    <w:p w14:paraId="656F2C6C">
      <w:pPr>
        <w:pStyle w:val="4"/>
        <w:keepNext/>
        <w:keepLines/>
        <w:pageBreakBefore w:val="0"/>
        <w:widowControl w:val="0"/>
        <w:kinsoku/>
        <w:wordWrap/>
        <w:overflowPunct/>
        <w:topLinePunct w:val="0"/>
        <w:autoSpaceDE/>
        <w:autoSpaceDN/>
        <w:bidi w:val="0"/>
        <w:adjustRightInd/>
        <w:snapToGrid/>
        <w:spacing w:before="469" w:beforeLines="150" w:beforeAutospacing="0" w:line="416" w:lineRule="auto"/>
        <w:textAlignment w:val="auto"/>
      </w:pPr>
      <w:bookmarkStart w:id="19" w:name="_Toc428542072"/>
      <w:bookmarkStart w:id="20" w:name="_Toc23737"/>
      <w:r>
        <w:rPr>
          <w:rFonts w:hint="eastAsia"/>
        </w:rPr>
        <w:t>学生</w:t>
      </w:r>
      <w:r>
        <w:rPr>
          <w:rFonts w:hint="eastAsia"/>
          <w:lang w:val="en-US" w:eastAsia="zh-CN"/>
        </w:rPr>
        <w:t>劳务</w:t>
      </w:r>
      <w:r>
        <w:rPr>
          <w:rFonts w:hint="eastAsia"/>
        </w:rPr>
        <w:t>发放录入</w:t>
      </w:r>
      <w:bookmarkEnd w:id="19"/>
      <w:bookmarkEnd w:id="20"/>
    </w:p>
    <w:p w14:paraId="02EBF029">
      <w:pPr>
        <w:pStyle w:val="6"/>
        <w:spacing w:beforeLines="50" w:afterLines="50"/>
        <w:rPr>
          <w:rFonts w:hint="eastAsia" w:ascii="宋体" w:hAnsi="宋体"/>
          <w:b/>
          <w:bCs/>
          <w:color w:val="auto"/>
          <w:sz w:val="32"/>
          <w:szCs w:val="32"/>
          <w:u w:val="double"/>
          <w:lang w:val="en-US" w:eastAsia="zh-CN"/>
        </w:rPr>
      </w:pPr>
      <w:bookmarkStart w:id="21" w:name="_Toc14893"/>
      <w:bookmarkStart w:id="22" w:name="_Toc2330"/>
      <w:r>
        <w:rPr>
          <w:rFonts w:hint="eastAsia" w:ascii="宋体" w:hAnsi="宋体"/>
          <w:b/>
          <w:bCs/>
          <w:sz w:val="28"/>
          <w:szCs w:val="28"/>
          <w:lang w:val="en-US" w:eastAsia="zh-CN"/>
        </w:rPr>
        <w:t>注意：学生劳务发放请使用</w:t>
      </w:r>
      <w:r>
        <w:rPr>
          <w:rFonts w:hint="eastAsia" w:ascii="宋体" w:hAnsi="宋体"/>
          <w:b/>
          <w:bCs/>
          <w:color w:val="auto"/>
          <w:sz w:val="32"/>
          <w:szCs w:val="32"/>
          <w:u w:val="double"/>
          <w:lang w:val="en-US" w:eastAsia="zh-CN"/>
        </w:rPr>
        <w:t>农行卡</w:t>
      </w:r>
      <w:bookmarkEnd w:id="21"/>
      <w:bookmarkEnd w:id="22"/>
      <w:r>
        <w:rPr>
          <w:rFonts w:hint="eastAsia" w:ascii="宋体" w:hAnsi="宋体"/>
          <w:b/>
          <w:bCs/>
          <w:color w:val="auto"/>
          <w:sz w:val="32"/>
          <w:szCs w:val="32"/>
          <w:u w:val="double"/>
          <w:lang w:val="en-US" w:eastAsia="zh-CN"/>
        </w:rPr>
        <w:t>！</w:t>
      </w:r>
    </w:p>
    <w:p w14:paraId="363701FE">
      <w:pPr>
        <w:pStyle w:val="6"/>
        <w:spacing w:beforeLines="50" w:afterLines="50"/>
      </w:pPr>
      <w:r>
        <w:drawing>
          <wp:inline distT="0" distB="0" distL="114300" distR="114300">
            <wp:extent cx="5631180" cy="2655570"/>
            <wp:effectExtent l="0" t="0" r="7620" b="1143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5"/>
                    <a:stretch>
                      <a:fillRect/>
                    </a:stretch>
                  </pic:blipFill>
                  <pic:spPr>
                    <a:xfrm>
                      <a:off x="0" y="0"/>
                      <a:ext cx="5631180" cy="2655570"/>
                    </a:xfrm>
                    <a:prstGeom prst="rect">
                      <a:avLst/>
                    </a:prstGeom>
                    <a:noFill/>
                    <a:ln>
                      <a:noFill/>
                    </a:ln>
                  </pic:spPr>
                </pic:pic>
              </a:graphicData>
            </a:graphic>
          </wp:inline>
        </w:drawing>
      </w:r>
    </w:p>
    <w:p w14:paraId="7632E6DB">
      <w:pPr>
        <w:pStyle w:val="6"/>
        <w:spacing w:beforeLines="50" w:afterLines="50"/>
        <w:jc w:val="center"/>
        <w:rPr>
          <w:rFonts w:hint="default" w:eastAsia="宋体"/>
          <w:sz w:val="28"/>
          <w:szCs w:val="28"/>
          <w:lang w:val="en-US" w:eastAsia="zh-CN"/>
        </w:rPr>
      </w:pPr>
      <w:bookmarkStart w:id="37" w:name="_GoBack"/>
      <w:r>
        <w:rPr>
          <w:rFonts w:hint="eastAsia"/>
          <w:sz w:val="28"/>
          <w:szCs w:val="28"/>
          <w:lang w:val="en-US" w:eastAsia="zh-CN"/>
        </w:rPr>
        <w:t>图8</w:t>
      </w:r>
    </w:p>
    <w:bookmarkEnd w:id="37"/>
    <w:p w14:paraId="348C3846">
      <w:pPr>
        <w:numPr>
          <w:ilvl w:val="0"/>
          <w:numId w:val="5"/>
        </w:numPr>
        <w:spacing w:line="360" w:lineRule="auto"/>
        <w:ind w:firstLine="560" w:firstLineChars="200"/>
        <w:rPr>
          <w:rFonts w:hint="eastAsia" w:ascii="楷体" w:hAnsi="楷体" w:eastAsia="楷体"/>
          <w:sz w:val="28"/>
          <w:szCs w:val="28"/>
          <w:lang w:val="en-US" w:eastAsia="zh-CN"/>
        </w:rPr>
      </w:pPr>
      <w:r>
        <w:rPr>
          <w:rFonts w:hint="eastAsia" w:ascii="楷体" w:hAnsi="楷体" w:eastAsia="楷体"/>
          <w:sz w:val="28"/>
          <w:szCs w:val="28"/>
          <w:lang w:val="en-US" w:eastAsia="zh-CN"/>
        </w:rPr>
        <w:t>基础信息录入</w:t>
      </w:r>
    </w:p>
    <w:p w14:paraId="273EC568">
      <w:pPr>
        <w:spacing w:line="360" w:lineRule="auto"/>
        <w:ind w:firstLine="560" w:firstLineChars="200"/>
        <w:rPr>
          <w:rFonts w:hint="default" w:ascii="楷体" w:hAnsi="楷体" w:eastAsia="楷体"/>
          <w:sz w:val="28"/>
          <w:szCs w:val="28"/>
          <w:lang w:val="en-US" w:eastAsia="zh-CN"/>
        </w:rPr>
      </w:pPr>
      <w:r>
        <w:rPr>
          <w:rFonts w:hint="eastAsia" w:ascii="楷体" w:hAnsi="楷体" w:eastAsia="楷体"/>
          <w:sz w:val="28"/>
          <w:szCs w:val="28"/>
          <w:lang w:val="en-US" w:eastAsia="zh-CN"/>
        </w:rPr>
        <w:drawing>
          <wp:anchor distT="0" distB="0" distL="114300" distR="114300" simplePos="0" relativeHeight="251663360" behindDoc="0" locked="0" layoutInCell="1" allowOverlap="1">
            <wp:simplePos x="0" y="0"/>
            <wp:positionH relativeFrom="column">
              <wp:posOffset>3776345</wp:posOffset>
            </wp:positionH>
            <wp:positionV relativeFrom="paragraph">
              <wp:posOffset>165735</wp:posOffset>
            </wp:positionV>
            <wp:extent cx="1721485" cy="1002030"/>
            <wp:effectExtent l="0" t="0" r="12065" b="7620"/>
            <wp:wrapSquare wrapText="bothSides"/>
            <wp:docPr id="18" name="图片 18" descr="166449937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64499373485"/>
                    <pic:cNvPicPr>
                      <a:picLocks noChangeAspect="1"/>
                    </pic:cNvPicPr>
                  </pic:nvPicPr>
                  <pic:blipFill>
                    <a:blip r:embed="rId16"/>
                    <a:stretch>
                      <a:fillRect/>
                    </a:stretch>
                  </pic:blipFill>
                  <pic:spPr>
                    <a:xfrm>
                      <a:off x="0" y="0"/>
                      <a:ext cx="1721485" cy="1002030"/>
                    </a:xfrm>
                    <a:prstGeom prst="rect">
                      <a:avLst/>
                    </a:prstGeom>
                  </pic:spPr>
                </pic:pic>
              </a:graphicData>
            </a:graphic>
          </wp:anchor>
        </w:drawing>
      </w:r>
      <w:r>
        <w:rPr>
          <w:rFonts w:hint="eastAsia" w:ascii="楷体" w:hAnsi="楷体" w:eastAsia="楷体"/>
          <w:sz w:val="28"/>
          <w:szCs w:val="28"/>
          <w:lang w:val="en-US" w:eastAsia="zh-CN"/>
        </w:rPr>
        <w:t>点击【个人收入申报】按钮，进入个人收入申报平台。再点击页面左侧“学生劳务申报”，展开折叠内容，继续点击“学生劳务发放录入”，如右图所示。这时会首先弹出“发放类型选择”（如图9所示）对话框，有“其他劳务费”、“助研费”、“奖助学金”和“勤工俭学经费”四个选项，请据实选择一项，然后点击【填写申报表】按钮。</w:t>
      </w:r>
    </w:p>
    <w:p w14:paraId="746AD426">
      <w:pPr>
        <w:jc w:val="center"/>
        <w:rPr>
          <w:rFonts w:hint="eastAsia" w:eastAsia="宋体"/>
          <w:sz w:val="28"/>
          <w:szCs w:val="28"/>
          <w:lang w:eastAsia="zh-CN"/>
        </w:rPr>
      </w:pPr>
      <w:r>
        <w:rPr>
          <w:rFonts w:hint="eastAsia" w:eastAsia="宋体"/>
          <w:sz w:val="28"/>
          <w:szCs w:val="28"/>
          <w:lang w:eastAsia="zh-CN"/>
        </w:rPr>
        <w:drawing>
          <wp:inline distT="0" distB="0" distL="114300" distR="114300">
            <wp:extent cx="3951605" cy="2356485"/>
            <wp:effectExtent l="0" t="0" r="10795" b="5715"/>
            <wp:docPr id="57" name="图片 57" descr="166314476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63144766265"/>
                    <pic:cNvPicPr>
                      <a:picLocks noChangeAspect="1"/>
                    </pic:cNvPicPr>
                  </pic:nvPicPr>
                  <pic:blipFill>
                    <a:blip r:embed="rId17"/>
                    <a:stretch>
                      <a:fillRect/>
                    </a:stretch>
                  </pic:blipFill>
                  <pic:spPr>
                    <a:xfrm>
                      <a:off x="0" y="0"/>
                      <a:ext cx="3951605" cy="2356485"/>
                    </a:xfrm>
                    <a:prstGeom prst="rect">
                      <a:avLst/>
                    </a:prstGeom>
                  </pic:spPr>
                </pic:pic>
              </a:graphicData>
            </a:graphic>
          </wp:inline>
        </w:drawing>
      </w:r>
    </w:p>
    <w:p w14:paraId="54EB63C2">
      <w:pPr>
        <w:jc w:val="center"/>
        <w:rPr>
          <w:rFonts w:hint="default" w:ascii="楷体" w:hAnsi="楷体" w:eastAsia="楷体"/>
          <w:sz w:val="28"/>
          <w:szCs w:val="28"/>
          <w:lang w:val="en-US" w:eastAsia="zh-CN"/>
        </w:rPr>
      </w:pPr>
      <w:r>
        <w:rPr>
          <w:rFonts w:hint="eastAsia" w:ascii="楷体" w:hAnsi="楷体" w:eastAsia="楷体"/>
          <w:sz w:val="28"/>
          <w:szCs w:val="28"/>
          <w:lang w:val="en-US" w:eastAsia="zh-CN"/>
        </w:rPr>
        <w:t>图9</w:t>
      </w:r>
    </w:p>
    <w:p w14:paraId="3129C25C">
      <w:pPr>
        <w:spacing w:line="360" w:lineRule="auto"/>
        <w:ind w:firstLine="560" w:firstLineChars="200"/>
        <w:rPr>
          <w:rFonts w:hint="default" w:ascii="楷体" w:hAnsi="楷体" w:eastAsia="楷体"/>
          <w:sz w:val="28"/>
          <w:szCs w:val="28"/>
          <w:lang w:val="en-US" w:eastAsia="zh-CN"/>
        </w:rPr>
      </w:pPr>
      <w:r>
        <w:rPr>
          <w:rFonts w:hint="default" w:ascii="楷体" w:hAnsi="楷体" w:eastAsia="楷体"/>
          <w:sz w:val="28"/>
          <w:szCs w:val="28"/>
          <w:lang w:val="en-US" w:eastAsia="zh-CN"/>
        </w:rPr>
        <w:drawing>
          <wp:anchor distT="0" distB="0" distL="114300" distR="114300" simplePos="0" relativeHeight="251665408" behindDoc="0" locked="0" layoutInCell="1" allowOverlap="1">
            <wp:simplePos x="0" y="0"/>
            <wp:positionH relativeFrom="column">
              <wp:posOffset>3471545</wp:posOffset>
            </wp:positionH>
            <wp:positionV relativeFrom="paragraph">
              <wp:posOffset>200025</wp:posOffset>
            </wp:positionV>
            <wp:extent cx="2076450" cy="756920"/>
            <wp:effectExtent l="0" t="0" r="0" b="5080"/>
            <wp:wrapSquare wrapText="bothSides"/>
            <wp:docPr id="19" name="图片 19" descr="166450053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64500537671"/>
                    <pic:cNvPicPr>
                      <a:picLocks noChangeAspect="1"/>
                    </pic:cNvPicPr>
                  </pic:nvPicPr>
                  <pic:blipFill>
                    <a:blip r:embed="rId18"/>
                    <a:stretch>
                      <a:fillRect/>
                    </a:stretch>
                  </pic:blipFill>
                  <pic:spPr>
                    <a:xfrm>
                      <a:off x="0" y="0"/>
                      <a:ext cx="2076450" cy="756920"/>
                    </a:xfrm>
                    <a:prstGeom prst="rect">
                      <a:avLst/>
                    </a:prstGeom>
                  </pic:spPr>
                </pic:pic>
              </a:graphicData>
            </a:graphic>
          </wp:anchor>
        </w:drawing>
      </w:r>
      <w:r>
        <w:rPr>
          <w:rFonts w:hint="eastAsia" w:ascii="楷体" w:hAnsi="楷体" w:eastAsia="楷体"/>
          <w:sz w:val="28"/>
          <w:szCs w:val="28"/>
          <w:lang w:val="en-US" w:eastAsia="zh-CN"/>
        </w:rPr>
        <w:t>在“第二步：经费项目选择”中，点击【经费选择】按钮，会列出经费项目列表，点选所需项，再点击右下角【经费选取】按钮。</w:t>
      </w:r>
    </w:p>
    <w:p w14:paraId="7B874BBE">
      <w:pPr>
        <w:spacing w:line="360" w:lineRule="auto"/>
        <w:ind w:firstLine="560" w:firstLineChars="200"/>
        <w:rPr>
          <w:rFonts w:hint="default" w:ascii="楷体" w:hAnsi="楷体" w:eastAsia="楷体"/>
          <w:sz w:val="28"/>
          <w:szCs w:val="28"/>
          <w:lang w:val="en-US" w:eastAsia="zh-CN"/>
        </w:rPr>
      </w:pPr>
      <w:r>
        <w:rPr>
          <w:rFonts w:hint="eastAsia" w:ascii="楷体" w:hAnsi="楷体" w:eastAsia="楷体"/>
          <w:sz w:val="28"/>
          <w:szCs w:val="28"/>
          <w:lang w:val="en-US" w:eastAsia="zh-CN"/>
        </w:rPr>
        <w:t>在“第三步：人员明细填报”中输入学号，按回车键，自动带出学生姓名和银行卡号，然后依次录入工作内容、单价、数量、工作期间和奖助学金金额。</w:t>
      </w:r>
    </w:p>
    <w:p w14:paraId="7B2AE192">
      <w:pPr>
        <w:spacing w:line="360" w:lineRule="auto"/>
        <w:ind w:firstLine="560" w:firstLineChars="200"/>
        <w:jc w:val="left"/>
        <w:rPr>
          <w:rFonts w:hint="eastAsia" w:ascii="楷体" w:hAnsi="楷体" w:eastAsia="楷体"/>
          <w:sz w:val="28"/>
          <w:szCs w:val="28"/>
          <w:lang w:val="en-US" w:eastAsia="zh-CN"/>
        </w:rPr>
      </w:pPr>
      <w:r>
        <w:rPr>
          <w:rFonts w:hint="eastAsia" w:ascii="楷体" w:hAnsi="楷体" w:eastAsia="楷体"/>
          <w:sz w:val="28"/>
          <w:szCs w:val="28"/>
          <w:lang w:val="en-US" w:eastAsia="zh-CN"/>
        </w:rPr>
        <w:t>其中，</w:t>
      </w:r>
      <w:r>
        <w:rPr>
          <w:rFonts w:hint="eastAsia" w:ascii="楷体" w:hAnsi="楷体" w:eastAsia="楷体"/>
          <w:sz w:val="28"/>
          <w:szCs w:val="28"/>
          <w:u w:val="double"/>
          <w:lang w:val="en-US" w:eastAsia="zh-CN"/>
        </w:rPr>
        <w:t>工作内容可填字数需控制在30字以内，如超长可另附页说明或打印后手写在发放表空白处；单价和数量即劳务发放标准（可以按天也可以按次或者是其他什么计量劳务费的标准都可以）；工作期间即劳务发生时间。工作期间的填写内容可以是一个日期，如2022.8.25或者2022.8都是可以的，也可以是日期区间，如2022.8.25-2022.8.27。</w:t>
      </w:r>
    </w:p>
    <w:p w14:paraId="486DF15C">
      <w:pPr>
        <w:spacing w:line="360" w:lineRule="auto"/>
        <w:ind w:firstLine="560" w:firstLineChars="200"/>
        <w:jc w:val="left"/>
        <w:rPr>
          <w:rFonts w:hint="eastAsia" w:ascii="楷体" w:hAnsi="楷体" w:eastAsia="楷体"/>
          <w:sz w:val="28"/>
          <w:szCs w:val="28"/>
          <w:lang w:val="en-US" w:eastAsia="zh-CN"/>
        </w:rPr>
      </w:pPr>
      <w:r>
        <w:rPr>
          <w:rFonts w:hint="eastAsia" w:ascii="楷体" w:hAnsi="楷体" w:eastAsia="楷体"/>
          <w:sz w:val="28"/>
          <w:szCs w:val="28"/>
          <w:lang w:val="en-US" w:eastAsia="zh-CN"/>
        </w:rPr>
        <w:t>注意：</w:t>
      </w:r>
      <w:r>
        <w:rPr>
          <w:rFonts w:hint="eastAsia" w:ascii="楷体" w:hAnsi="楷体" w:eastAsia="楷体"/>
          <w:b/>
          <w:bCs/>
          <w:sz w:val="32"/>
          <w:szCs w:val="32"/>
          <w:lang w:val="en-US" w:eastAsia="zh-CN"/>
        </w:rPr>
        <w:t>不能预发劳务费</w:t>
      </w:r>
      <w:r>
        <w:rPr>
          <w:rFonts w:hint="eastAsia" w:ascii="楷体" w:hAnsi="楷体" w:eastAsia="楷体"/>
          <w:sz w:val="28"/>
          <w:szCs w:val="28"/>
          <w:lang w:val="en-US" w:eastAsia="zh-CN"/>
        </w:rPr>
        <w:t>，比如9月填报只能发放9月及之前的劳务费。</w:t>
      </w:r>
    </w:p>
    <w:p w14:paraId="1C1BB289">
      <w:pPr>
        <w:spacing w:line="360" w:lineRule="auto"/>
        <w:jc w:val="center"/>
        <w:rPr>
          <w:rFonts w:hint="eastAsia" w:ascii="楷体" w:hAnsi="楷体" w:eastAsia="楷体"/>
          <w:sz w:val="28"/>
          <w:szCs w:val="28"/>
          <w:lang w:val="en-US" w:eastAsia="zh-CN"/>
        </w:rPr>
      </w:pPr>
      <w:r>
        <w:rPr>
          <w:rFonts w:hint="eastAsia" w:ascii="楷体" w:hAnsi="楷体" w:eastAsia="楷体"/>
          <w:sz w:val="28"/>
          <w:szCs w:val="28"/>
          <w:lang w:val="en-US" w:eastAsia="zh-CN"/>
        </w:rPr>
        <w:drawing>
          <wp:inline distT="0" distB="0" distL="114300" distR="114300">
            <wp:extent cx="5269865" cy="641985"/>
            <wp:effectExtent l="0" t="0" r="6985" b="5715"/>
            <wp:docPr id="59" name="图片 59" descr="166314593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663145933251"/>
                    <pic:cNvPicPr>
                      <a:picLocks noChangeAspect="1"/>
                    </pic:cNvPicPr>
                  </pic:nvPicPr>
                  <pic:blipFill>
                    <a:blip r:embed="rId19"/>
                    <a:stretch>
                      <a:fillRect/>
                    </a:stretch>
                  </pic:blipFill>
                  <pic:spPr>
                    <a:xfrm>
                      <a:off x="0" y="0"/>
                      <a:ext cx="5269865" cy="641985"/>
                    </a:xfrm>
                    <a:prstGeom prst="rect">
                      <a:avLst/>
                    </a:prstGeom>
                  </pic:spPr>
                </pic:pic>
              </a:graphicData>
            </a:graphic>
          </wp:inline>
        </w:drawing>
      </w:r>
    </w:p>
    <w:p w14:paraId="0D2EA390">
      <w:pPr>
        <w:spacing w:line="360" w:lineRule="auto"/>
        <w:ind w:firstLine="3640" w:firstLineChars="1300"/>
        <w:rPr>
          <w:rFonts w:hint="default" w:ascii="楷体" w:hAnsi="楷体" w:eastAsia="楷体"/>
          <w:sz w:val="28"/>
          <w:szCs w:val="28"/>
          <w:lang w:val="en-US" w:eastAsia="zh-CN"/>
        </w:rPr>
      </w:pPr>
      <w:r>
        <w:rPr>
          <w:rFonts w:hint="eastAsia" w:ascii="楷体" w:hAnsi="楷体" w:eastAsia="楷体"/>
          <w:sz w:val="28"/>
          <w:szCs w:val="28"/>
          <w:lang w:val="en-US" w:eastAsia="zh-CN"/>
        </w:rPr>
        <w:t>图10</w:t>
      </w:r>
    </w:p>
    <w:p w14:paraId="7B6B0F2B">
      <w:pPr>
        <w:spacing w:line="360" w:lineRule="auto"/>
        <w:ind w:firstLine="560" w:firstLineChars="200"/>
        <w:rPr>
          <w:rFonts w:hint="default" w:ascii="楷体" w:hAnsi="楷体" w:eastAsia="楷体"/>
          <w:sz w:val="28"/>
          <w:szCs w:val="28"/>
          <w:lang w:val="en-US" w:eastAsia="zh-CN"/>
        </w:rPr>
      </w:pPr>
      <w:r>
        <w:rPr>
          <w:rFonts w:hint="eastAsia" w:ascii="楷体" w:hAnsi="楷体" w:eastAsia="楷体"/>
          <w:sz w:val="28"/>
          <w:szCs w:val="28"/>
          <w:lang w:val="en-US" w:eastAsia="zh-CN"/>
        </w:rPr>
        <w:t>点击图10中的【新增行】按钮，可增加多人信息。在“奖助学金”栏敲回车也可以增加新行。多余行可以使用【删除】按钮来删除。</w:t>
      </w:r>
    </w:p>
    <w:p w14:paraId="38CC9A8F">
      <w:pPr>
        <w:spacing w:line="360" w:lineRule="auto"/>
        <w:ind w:firstLine="560" w:firstLineChars="200"/>
        <w:rPr>
          <w:rFonts w:hint="default" w:ascii="楷体" w:hAnsi="楷体" w:eastAsia="楷体"/>
          <w:sz w:val="28"/>
          <w:szCs w:val="28"/>
          <w:lang w:val="en-US" w:eastAsia="zh-CN"/>
        </w:rPr>
      </w:pPr>
      <w:r>
        <w:rPr>
          <w:rFonts w:hint="eastAsia" w:ascii="楷体" w:hAnsi="楷体" w:eastAsia="楷体"/>
          <w:sz w:val="28"/>
          <w:szCs w:val="28"/>
          <w:lang w:val="en-US" w:eastAsia="zh-CN"/>
        </w:rPr>
        <w:t>当一次给多名学生发送劳务时，除了通过上述方法一行行输入信息，还可以点击【学生模板导出】按钮，下载xls表格文件，表格中的内容如下图所示：</w:t>
      </w:r>
    </w:p>
    <w:p w14:paraId="52142222">
      <w:pPr>
        <w:spacing w:line="360" w:lineRule="auto"/>
        <w:rPr>
          <w:rFonts w:hint="eastAsia" w:ascii="楷体" w:hAnsi="楷体" w:eastAsia="楷体"/>
          <w:sz w:val="28"/>
          <w:szCs w:val="28"/>
          <w:lang w:val="en-US" w:eastAsia="zh-CN"/>
        </w:rPr>
      </w:pPr>
      <w:r>
        <w:rPr>
          <w:rFonts w:hint="eastAsia" w:ascii="楷体" w:hAnsi="楷体" w:eastAsia="楷体"/>
          <w:sz w:val="28"/>
          <w:szCs w:val="28"/>
          <w:lang w:val="en-US" w:eastAsia="zh-CN"/>
        </w:rPr>
        <w:drawing>
          <wp:inline distT="0" distB="0" distL="114300" distR="114300">
            <wp:extent cx="5397500" cy="462915"/>
            <wp:effectExtent l="0" t="0" r="12700" b="13335"/>
            <wp:docPr id="21" name="图片 21" descr="166450229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64502292591"/>
                    <pic:cNvPicPr>
                      <a:picLocks noChangeAspect="1"/>
                    </pic:cNvPicPr>
                  </pic:nvPicPr>
                  <pic:blipFill>
                    <a:blip r:embed="rId20"/>
                    <a:stretch>
                      <a:fillRect/>
                    </a:stretch>
                  </pic:blipFill>
                  <pic:spPr>
                    <a:xfrm>
                      <a:off x="0" y="0"/>
                      <a:ext cx="5397500" cy="462915"/>
                    </a:xfrm>
                    <a:prstGeom prst="rect">
                      <a:avLst/>
                    </a:prstGeom>
                  </pic:spPr>
                </pic:pic>
              </a:graphicData>
            </a:graphic>
          </wp:inline>
        </w:drawing>
      </w:r>
    </w:p>
    <w:p w14:paraId="4D1193AF">
      <w:pPr>
        <w:spacing w:line="360" w:lineRule="auto"/>
        <w:rPr>
          <w:rFonts w:hint="eastAsia" w:ascii="楷体" w:hAnsi="楷体" w:eastAsia="楷体"/>
          <w:sz w:val="28"/>
          <w:szCs w:val="28"/>
          <w:lang w:val="en-US" w:eastAsia="zh-CN"/>
        </w:rPr>
      </w:pPr>
      <w:r>
        <w:rPr>
          <w:rFonts w:hint="eastAsia" w:ascii="楷体" w:hAnsi="楷体" w:eastAsia="楷体"/>
          <w:sz w:val="28"/>
          <w:szCs w:val="28"/>
          <w:lang w:val="en-US" w:eastAsia="zh-CN"/>
        </w:rPr>
        <w:t>在表格中填写完整后，点击图10中的【导入】按钮将数据一次性导入。</w:t>
      </w:r>
    </w:p>
    <w:p w14:paraId="7823A8EF">
      <w:pPr>
        <w:spacing w:line="360" w:lineRule="auto"/>
        <w:ind w:firstLine="560" w:firstLineChars="200"/>
        <w:rPr>
          <w:rFonts w:hint="default" w:ascii="楷体" w:hAnsi="楷体" w:eastAsia="楷体"/>
          <w:sz w:val="28"/>
          <w:szCs w:val="28"/>
          <w:lang w:val="en-US" w:eastAsia="zh-CN"/>
        </w:rPr>
      </w:pPr>
      <w:r>
        <w:rPr>
          <w:rFonts w:hint="eastAsia" w:ascii="楷体" w:hAnsi="楷体" w:eastAsia="楷体"/>
          <w:sz w:val="28"/>
          <w:szCs w:val="28"/>
          <w:lang w:val="en-US" w:eastAsia="zh-CN"/>
        </w:rPr>
        <w:t>前面三步填写完成后，点击“第四步：保存提交”下面的【保存】按钮可单纯保存数据，这时数据并未提交，也可以直接点击【提交】按钮来提交单据。系统会自动计算发放金额的总和。</w:t>
      </w:r>
    </w:p>
    <w:p w14:paraId="4E5BB250">
      <w:pPr>
        <w:spacing w:line="360" w:lineRule="auto"/>
        <w:ind w:firstLine="560" w:firstLineChars="200"/>
        <w:rPr>
          <w:rFonts w:hint="default" w:ascii="楷体" w:hAnsi="楷体" w:eastAsia="楷体"/>
          <w:sz w:val="28"/>
          <w:szCs w:val="28"/>
          <w:lang w:val="en-US" w:eastAsia="zh-CN"/>
        </w:rPr>
      </w:pPr>
      <w:r>
        <w:rPr>
          <w:rFonts w:hint="eastAsia" w:ascii="楷体" w:hAnsi="楷体" w:eastAsia="楷体"/>
          <w:sz w:val="28"/>
          <w:szCs w:val="28"/>
          <w:lang w:val="en-US" w:eastAsia="zh-CN"/>
        </w:rPr>
        <w:drawing>
          <wp:anchor distT="0" distB="0" distL="114300" distR="114300" simplePos="0" relativeHeight="251666432" behindDoc="0" locked="0" layoutInCell="1" allowOverlap="1">
            <wp:simplePos x="0" y="0"/>
            <wp:positionH relativeFrom="column">
              <wp:posOffset>3879850</wp:posOffset>
            </wp:positionH>
            <wp:positionV relativeFrom="paragraph">
              <wp:posOffset>151130</wp:posOffset>
            </wp:positionV>
            <wp:extent cx="1721485" cy="1002030"/>
            <wp:effectExtent l="0" t="0" r="12065" b="7620"/>
            <wp:wrapSquare wrapText="bothSides"/>
            <wp:docPr id="22" name="图片 22" descr="166449937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64499373485"/>
                    <pic:cNvPicPr>
                      <a:picLocks noChangeAspect="1"/>
                    </pic:cNvPicPr>
                  </pic:nvPicPr>
                  <pic:blipFill>
                    <a:blip r:embed="rId16"/>
                    <a:stretch>
                      <a:fillRect/>
                    </a:stretch>
                  </pic:blipFill>
                  <pic:spPr>
                    <a:xfrm>
                      <a:off x="0" y="0"/>
                      <a:ext cx="1721485" cy="1002030"/>
                    </a:xfrm>
                    <a:prstGeom prst="rect">
                      <a:avLst/>
                    </a:prstGeom>
                  </pic:spPr>
                </pic:pic>
              </a:graphicData>
            </a:graphic>
          </wp:anchor>
        </w:drawing>
      </w:r>
      <w:r>
        <w:rPr>
          <w:rFonts w:hint="eastAsia" w:ascii="楷体" w:hAnsi="楷体" w:eastAsia="楷体"/>
          <w:sz w:val="28"/>
          <w:szCs w:val="28"/>
          <w:lang w:val="en-US" w:eastAsia="zh-CN"/>
        </w:rPr>
        <w:t>若要修改已保存但未提交的单据，先点击页面左侧“学生劳务发放管理”，再点击需要修改的某一条记录右侧的“更多操作”再点击【修改】按钮来进行，详见P11。</w:t>
      </w:r>
    </w:p>
    <w:p w14:paraId="71F4EC4D">
      <w:pPr>
        <w:spacing w:line="360" w:lineRule="auto"/>
        <w:ind w:firstLine="560" w:firstLineChars="200"/>
        <w:rPr>
          <w:rFonts w:hint="default" w:ascii="楷体" w:hAnsi="楷体" w:eastAsia="楷体"/>
          <w:sz w:val="28"/>
          <w:szCs w:val="28"/>
          <w:lang w:val="en-US" w:eastAsia="zh-CN"/>
        </w:rPr>
      </w:pPr>
      <w:r>
        <w:rPr>
          <w:rFonts w:hint="eastAsia" w:ascii="楷体" w:hAnsi="楷体" w:eastAsia="楷体"/>
          <w:sz w:val="28"/>
          <w:szCs w:val="28"/>
          <w:lang w:val="en-US" w:eastAsia="zh-CN"/>
        </w:rPr>
        <w:t>数据填写成功后如果项目余额不够，则无法保存或提交。</w:t>
      </w:r>
    </w:p>
    <w:p w14:paraId="1B6CD56C">
      <w:pPr>
        <w:spacing w:line="360" w:lineRule="auto"/>
        <w:ind w:firstLine="560" w:firstLineChars="200"/>
        <w:rPr>
          <w:rFonts w:hint="eastAsia" w:ascii="楷体" w:hAnsi="楷体" w:eastAsia="楷体"/>
          <w:sz w:val="28"/>
          <w:szCs w:val="28"/>
          <w:lang w:val="en-US" w:eastAsia="zh-CN"/>
        </w:rPr>
      </w:pPr>
      <w:r>
        <w:rPr>
          <w:rFonts w:hint="eastAsia" w:ascii="楷体" w:hAnsi="楷体" w:eastAsia="楷体"/>
          <w:sz w:val="28"/>
          <w:szCs w:val="28"/>
          <w:lang w:val="en-US" w:eastAsia="zh-CN"/>
        </w:rPr>
        <w:t>注：一张单据上无论有多少条学生信息，都只能走同一个发放项目。修改任一条学生记录的发放项目时，其他学生的发放项目也会随之修改。</w:t>
      </w:r>
    </w:p>
    <w:p w14:paraId="62EF6188">
      <w:pPr>
        <w:pStyle w:val="6"/>
        <w:spacing w:beforeLines="50" w:afterLines="50"/>
        <w:rPr>
          <w:sz w:val="28"/>
          <w:szCs w:val="28"/>
        </w:rPr>
      </w:pPr>
      <w:r>
        <w:rPr>
          <w:rFonts w:hint="eastAsia" w:ascii="楷体" w:hAnsi="楷体" w:eastAsia="楷体"/>
          <w:sz w:val="28"/>
          <w:szCs w:val="28"/>
          <w:lang w:val="en-US" w:eastAsia="zh-CN"/>
        </w:rPr>
        <w:t>点击图10中的【导出】按钮，可以将录入的内容以excel表格文件形式导出。可以以此文件为蓝本，进行修改后，导入系统继续使用。</w:t>
      </w:r>
    </w:p>
    <w:p w14:paraId="129A5561">
      <w:pPr>
        <w:pStyle w:val="6"/>
        <w:spacing w:beforeLines="50" w:afterLines="50"/>
        <w:rPr>
          <w:rFonts w:hint="default" w:ascii="楷体" w:hAnsi="楷体" w:eastAsia="楷体"/>
          <w:sz w:val="28"/>
          <w:szCs w:val="28"/>
          <w:lang w:val="en-US" w:eastAsia="zh-CN"/>
        </w:rPr>
      </w:pPr>
      <w:r>
        <w:rPr>
          <w:rFonts w:hint="eastAsia" w:ascii="楷体" w:hAnsi="楷体" w:eastAsia="楷体"/>
          <w:sz w:val="28"/>
          <w:szCs w:val="28"/>
          <w:lang w:val="en-US" w:eastAsia="zh-CN"/>
        </w:rPr>
        <w:t>点击图10中的【模板存取】按钮，弹出图11所示对话框，点击【存为模板】按钮可以将当前填写数据存为模板，点击【提取模板】按钮，在弹出的对话框中可以提取以前保存过的模板中的信息到当前录入界面中，也可以删除不需要的模板。</w:t>
      </w:r>
    </w:p>
    <w:p w14:paraId="26DEF551">
      <w:pPr>
        <w:pStyle w:val="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sz w:val="28"/>
          <w:szCs w:val="28"/>
        </w:rPr>
      </w:pPr>
      <w:r>
        <w:rPr>
          <w:rFonts w:hint="eastAsia" w:ascii="宋体" w:hAnsi="宋体" w:eastAsia="宋体"/>
          <w:szCs w:val="21"/>
          <w:lang w:eastAsia="zh-CN"/>
        </w:rPr>
        <w:drawing>
          <wp:inline distT="0" distB="0" distL="114300" distR="114300">
            <wp:extent cx="1765300" cy="1371600"/>
            <wp:effectExtent l="0" t="0" r="6350" b="0"/>
            <wp:docPr id="2" name="图片 2" descr="166320926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3209266978"/>
                    <pic:cNvPicPr>
                      <a:picLocks noChangeAspect="1"/>
                    </pic:cNvPicPr>
                  </pic:nvPicPr>
                  <pic:blipFill>
                    <a:blip r:embed="rId21"/>
                    <a:srcRect l="9471" t="7097" r="6945"/>
                    <a:stretch>
                      <a:fillRect/>
                    </a:stretch>
                  </pic:blipFill>
                  <pic:spPr>
                    <a:xfrm>
                      <a:off x="0" y="0"/>
                      <a:ext cx="1765300" cy="1371600"/>
                    </a:xfrm>
                    <a:prstGeom prst="rect">
                      <a:avLst/>
                    </a:prstGeom>
                  </pic:spPr>
                </pic:pic>
              </a:graphicData>
            </a:graphic>
          </wp:inline>
        </w:drawing>
      </w:r>
    </w:p>
    <w:p w14:paraId="563D8704">
      <w:pPr>
        <w:pStyle w:val="6"/>
        <w:spacing w:beforeLines="50" w:afterLines="50"/>
        <w:ind w:left="0" w:leftChars="0" w:firstLine="0" w:firstLineChars="0"/>
        <w:jc w:val="center"/>
        <w:rPr>
          <w:rFonts w:hint="default" w:ascii="楷体" w:hAnsi="楷体" w:eastAsia="楷体"/>
          <w:sz w:val="28"/>
          <w:szCs w:val="28"/>
          <w:lang w:val="en-US" w:eastAsia="zh-CN"/>
        </w:rPr>
      </w:pPr>
      <w:r>
        <w:rPr>
          <w:rFonts w:hint="eastAsia" w:ascii="楷体" w:hAnsi="楷体" w:eastAsia="楷体"/>
          <w:sz w:val="28"/>
          <w:szCs w:val="28"/>
          <w:lang w:val="en-US" w:eastAsia="zh-CN"/>
        </w:rPr>
        <w:t>图11</w:t>
      </w:r>
    </w:p>
    <w:p w14:paraId="76ACA7AE">
      <w:pPr>
        <w:pStyle w:val="6"/>
        <w:spacing w:beforeLines="50" w:afterLines="50"/>
        <w:rPr>
          <w:rFonts w:hint="eastAsia" w:ascii="楷体" w:hAnsi="楷体" w:eastAsia="楷体"/>
          <w:sz w:val="28"/>
          <w:szCs w:val="28"/>
          <w:lang w:val="en-US" w:eastAsia="zh-CN"/>
        </w:rPr>
      </w:pPr>
      <w:r>
        <w:rPr>
          <w:rFonts w:hint="eastAsia" w:ascii="楷体" w:hAnsi="楷体" w:eastAsia="楷体"/>
          <w:sz w:val="28"/>
          <w:szCs w:val="28"/>
          <w:lang w:val="en-US" w:eastAsia="zh-CN"/>
        </w:rPr>
        <w:t>注：保存模版和提取模版功能在需要对同样一批学生进行重复发放时特别有用，可大大减少重复劳动的工作量。</w:t>
      </w:r>
    </w:p>
    <w:p w14:paraId="3123A151">
      <w:pPr>
        <w:pStyle w:val="4"/>
        <w:bidi w:val="0"/>
      </w:pPr>
      <w:bookmarkStart w:id="23" w:name="_Toc428542073"/>
      <w:bookmarkStart w:id="24" w:name="_Toc31018"/>
      <w:bookmarkStart w:id="25" w:name="OLE_LINK3"/>
      <w:bookmarkStart w:id="26" w:name="OLE_LINK4"/>
      <w:r>
        <w:rPr>
          <w:rFonts w:hint="eastAsia"/>
        </w:rPr>
        <w:t>学生</w:t>
      </w:r>
      <w:r>
        <w:rPr>
          <w:rFonts w:hint="eastAsia"/>
          <w:lang w:val="en-US" w:eastAsia="zh-CN"/>
        </w:rPr>
        <w:t>劳务</w:t>
      </w:r>
      <w:r>
        <w:rPr>
          <w:rFonts w:hint="eastAsia"/>
        </w:rPr>
        <w:t>发放管理</w:t>
      </w:r>
      <w:bookmarkEnd w:id="23"/>
      <w:bookmarkEnd w:id="24"/>
    </w:p>
    <w:bookmarkEnd w:id="25"/>
    <w:bookmarkEnd w:id="26"/>
    <w:p w14:paraId="3A4037EC">
      <w:pPr>
        <w:pStyle w:val="6"/>
        <w:spacing w:beforeLines="50" w:afterLines="50"/>
        <w:rPr>
          <w:rFonts w:hint="eastAsia" w:ascii="楷体" w:hAnsi="楷体" w:eastAsia="楷体"/>
          <w:sz w:val="28"/>
          <w:szCs w:val="28"/>
          <w:lang w:val="en-US" w:eastAsia="zh-CN"/>
        </w:rPr>
      </w:pPr>
      <w:r>
        <w:rPr>
          <w:rFonts w:hint="eastAsia" w:ascii="楷体" w:hAnsi="楷体" w:eastAsia="楷体"/>
          <w:sz w:val="28"/>
          <w:szCs w:val="28"/>
          <w:lang w:val="en-US" w:eastAsia="zh-CN"/>
        </w:rPr>
        <w:t>在学生劳务发放录入功能中保存的单据可以进一步进行修改、复制、打印、删除操作。单击“学生劳务申报”下的“学生劳务发放管理”，进入管理页面，修改左上角的年份和月份可以查询其他年月的单据。</w:t>
      </w:r>
    </w:p>
    <w:p w14:paraId="0E714345">
      <w:pPr>
        <w:pStyle w:val="6"/>
        <w:keepNext w:val="0"/>
        <w:keepLines w:val="0"/>
        <w:pageBreakBefore w:val="0"/>
        <w:widowControl w:val="0"/>
        <w:kinsoku/>
        <w:wordWrap/>
        <w:overflowPunct/>
        <w:topLinePunct w:val="0"/>
        <w:autoSpaceDE/>
        <w:autoSpaceDN/>
        <w:bidi w:val="0"/>
        <w:adjustRightInd/>
        <w:snapToGrid/>
        <w:spacing w:beforeLines="50"/>
        <w:ind w:left="0" w:leftChars="0" w:firstLine="0" w:firstLineChars="0"/>
        <w:jc w:val="center"/>
        <w:textAlignment w:val="auto"/>
        <w:rPr>
          <w:rFonts w:hint="eastAsia" w:ascii="楷体" w:hAnsi="楷体" w:eastAsia="楷体"/>
          <w:sz w:val="28"/>
          <w:szCs w:val="28"/>
          <w:lang w:val="en-US" w:eastAsia="zh-CN"/>
        </w:rPr>
      </w:pPr>
      <w:r>
        <w:rPr>
          <w:rFonts w:hint="eastAsia" w:ascii="楷体" w:hAnsi="楷体" w:eastAsia="楷体"/>
          <w:sz w:val="28"/>
          <w:szCs w:val="28"/>
          <w:lang w:val="en-US" w:eastAsia="zh-CN"/>
        </w:rPr>
        <w:drawing>
          <wp:inline distT="0" distB="0" distL="114300" distR="114300">
            <wp:extent cx="3984625" cy="524510"/>
            <wp:effectExtent l="0" t="0" r="15875" b="8890"/>
            <wp:docPr id="5" name="图片 5" descr="166321103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3211032090"/>
                    <pic:cNvPicPr>
                      <a:picLocks noChangeAspect="1"/>
                    </pic:cNvPicPr>
                  </pic:nvPicPr>
                  <pic:blipFill>
                    <a:blip r:embed="rId22"/>
                    <a:srcRect t="24219"/>
                    <a:stretch>
                      <a:fillRect/>
                    </a:stretch>
                  </pic:blipFill>
                  <pic:spPr>
                    <a:xfrm>
                      <a:off x="0" y="0"/>
                      <a:ext cx="3984625" cy="524510"/>
                    </a:xfrm>
                    <a:prstGeom prst="rect">
                      <a:avLst/>
                    </a:prstGeom>
                  </pic:spPr>
                </pic:pic>
              </a:graphicData>
            </a:graphic>
          </wp:inline>
        </w:drawing>
      </w:r>
    </w:p>
    <w:p w14:paraId="644DB0C2">
      <w:pPr>
        <w:pStyle w:val="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楷体" w:hAnsi="楷体" w:eastAsia="楷体"/>
          <w:sz w:val="28"/>
          <w:szCs w:val="28"/>
          <w:lang w:val="en-US" w:eastAsia="zh-CN"/>
        </w:rPr>
      </w:pPr>
      <w:r>
        <w:rPr>
          <w:rFonts w:hint="eastAsia" w:ascii="楷体" w:hAnsi="楷体" w:eastAsia="楷体"/>
          <w:sz w:val="28"/>
          <w:szCs w:val="28"/>
          <w:lang w:val="en-US" w:eastAsia="zh-CN"/>
        </w:rPr>
        <w:t>图12</w:t>
      </w:r>
    </w:p>
    <w:p w14:paraId="531D2DB2">
      <w:pPr>
        <w:pStyle w:val="6"/>
        <w:spacing w:beforeLines="50" w:afterLines="50"/>
        <w:rPr>
          <w:rFonts w:hint="eastAsia" w:ascii="楷体" w:hAnsi="楷体" w:eastAsia="楷体"/>
          <w:sz w:val="28"/>
          <w:szCs w:val="28"/>
          <w:lang w:val="en-US" w:eastAsia="zh-CN"/>
        </w:rPr>
      </w:pPr>
      <w:r>
        <w:rPr>
          <w:rFonts w:hint="eastAsia" w:ascii="楷体" w:hAnsi="楷体" w:eastAsia="楷体"/>
          <w:sz w:val="28"/>
          <w:szCs w:val="28"/>
          <w:lang w:val="en-US" w:eastAsia="zh-CN"/>
        </w:rPr>
        <w:t>图12中的“审核状态”一列是“保存未提交”，此时点击“更多操作”，可以对这一条数据进行修改、复制、删除操作，但是不能打印。</w:t>
      </w:r>
    </w:p>
    <w:p w14:paraId="5BFF7214">
      <w:pPr>
        <w:pStyle w:val="6"/>
        <w:spacing w:beforeLines="50" w:afterLines="50"/>
        <w:rPr>
          <w:rFonts w:hint="eastAsia" w:ascii="楷体" w:hAnsi="楷体" w:eastAsia="楷体"/>
          <w:sz w:val="28"/>
          <w:szCs w:val="28"/>
          <w:lang w:val="en-US" w:eastAsia="zh-CN"/>
        </w:rPr>
      </w:pPr>
      <w:r>
        <w:rPr>
          <w:rFonts w:hint="eastAsia" w:ascii="楷体" w:hAnsi="楷体" w:eastAsia="楷体"/>
          <w:sz w:val="28"/>
          <w:szCs w:val="28"/>
          <w:lang w:val="en-US" w:eastAsia="zh-CN"/>
        </w:rPr>
        <w:t>如果是已提交的单据，“审核状态”一列会变为“已提交”，此时点击“更多操作”，可以进行打印、复制、删除操作，但是不能修改。提交单据时系统自动弹出打印“学生薪酬发放表”页面，此时，打印单据，签字，然后投递即可。</w:t>
      </w:r>
    </w:p>
    <w:p w14:paraId="1B7DF5AF">
      <w:pPr>
        <w:pStyle w:val="6"/>
        <w:widowControl w:val="0"/>
        <w:pBdr>
          <w:top w:val="none" w:color="auto" w:sz="0" w:space="1"/>
          <w:left w:val="none" w:color="auto" w:sz="0" w:space="4"/>
          <w:bottom w:val="none" w:color="auto" w:sz="0" w:space="1"/>
          <w:right w:val="none" w:color="auto" w:sz="0" w:space="4"/>
          <w:between w:val="none" w:color="auto" w:sz="0" w:space="0"/>
        </w:pBdr>
        <w:spacing w:beforeLines="50" w:afterLines="50"/>
        <w:ind w:firstLine="643" w:firstLineChars="200"/>
        <w:jc w:val="both"/>
        <w:rPr>
          <w:rFonts w:hint="eastAsia" w:ascii="楷体" w:hAnsi="楷体" w:eastAsia="楷体"/>
          <w:sz w:val="28"/>
          <w:szCs w:val="28"/>
          <w:lang w:val="en-US" w:eastAsia="zh-CN"/>
        </w:rPr>
      </w:pPr>
      <w:r>
        <w:rPr>
          <w:rFonts w:hint="eastAsia" w:ascii="仿宋" w:hAnsi="仿宋" w:eastAsia="仿宋" w:cs="Times New Roman"/>
          <w:b/>
          <w:kern w:val="2"/>
          <w:sz w:val="32"/>
          <w:szCs w:val="32"/>
          <w:u w:val="double"/>
          <w:shd w:val="clear" w:color="auto" w:fill="auto"/>
          <w:lang w:val="en-US" w:eastAsia="zh-CN" w:bidi="ar-SA"/>
        </w:rPr>
        <w:t>注：提交但未做凭证的单据会冻结所需资金，因此，即使余额中有钱也会在再次填报时出现“余额不足”的提醒。这时，只需将已提交的占用资金的单据删除即可。</w:t>
      </w:r>
    </w:p>
    <w:p w14:paraId="75E1BCD9">
      <w:pPr>
        <w:pStyle w:val="6"/>
        <w:spacing w:beforeLines="50" w:afterLines="50"/>
        <w:rPr>
          <w:rFonts w:hint="eastAsia" w:ascii="楷体" w:hAnsi="楷体" w:eastAsia="楷体"/>
          <w:sz w:val="28"/>
          <w:szCs w:val="28"/>
          <w:lang w:val="en-US" w:eastAsia="zh-CN"/>
        </w:rPr>
      </w:pPr>
      <w:r>
        <w:rPr>
          <w:rFonts w:hint="eastAsia" w:ascii="楷体" w:hAnsi="楷体" w:eastAsia="楷体"/>
          <w:sz w:val="28"/>
          <w:szCs w:val="28"/>
          <w:lang w:val="en-US" w:eastAsia="zh-CN"/>
        </w:rPr>
        <w:t>在财务提取数据并制作凭证以后，“审核状态”一栏会显示“提取成功”，“审核人”一栏会显示“制单成功”，“凭证号”一栏也会显示相应的凭证号码。此时，1-2个工作日内收款方就可以收到打款了。</w:t>
      </w:r>
    </w:p>
    <w:p w14:paraId="1AB15A7B">
      <w:pPr>
        <w:pStyle w:val="6"/>
        <w:spacing w:beforeLines="50" w:afterLines="50"/>
        <w:rPr>
          <w:rFonts w:hint="default" w:ascii="楷体" w:hAnsi="楷体" w:eastAsia="楷体"/>
          <w:sz w:val="28"/>
          <w:szCs w:val="28"/>
          <w:lang w:val="en-US" w:eastAsia="zh-CN"/>
        </w:rPr>
      </w:pPr>
      <w:r>
        <w:rPr>
          <w:rFonts w:hint="eastAsia" w:ascii="楷体" w:hAnsi="楷体" w:eastAsia="楷体"/>
          <w:sz w:val="28"/>
          <w:szCs w:val="28"/>
          <w:lang w:val="en-US" w:eastAsia="zh-CN"/>
        </w:rPr>
        <w:t>如果需要对同一批人再次发放劳务费，可以在“更多操作”中选择【复制】按钮，就可以进入复制页面，复制页面操作与录入页面操作相同。</w:t>
      </w:r>
    </w:p>
    <w:p w14:paraId="091D47A0">
      <w:pPr>
        <w:tabs>
          <w:tab w:val="left" w:pos="900"/>
        </w:tabs>
        <w:jc w:val="center"/>
        <w:rPr>
          <w:sz w:val="28"/>
          <w:szCs w:val="28"/>
        </w:rPr>
      </w:pPr>
    </w:p>
    <w:p w14:paraId="4E5BFDE4">
      <w:pPr>
        <w:pStyle w:val="3"/>
        <w:bidi w:val="0"/>
      </w:pPr>
      <w:bookmarkStart w:id="27" w:name="_Toc428542077"/>
      <w:bookmarkStart w:id="28" w:name="_Toc428542083"/>
      <w:r>
        <w:rPr>
          <w:rFonts w:hint="eastAsia"/>
        </w:rPr>
        <w:t xml:space="preserve"> </w:t>
      </w:r>
      <w:bookmarkStart w:id="29" w:name="_Toc17022"/>
      <w:r>
        <w:rPr>
          <w:rFonts w:hint="eastAsia"/>
        </w:rPr>
        <w:t>校内人员其他工薪收入申报</w:t>
      </w:r>
      <w:bookmarkEnd w:id="27"/>
      <w:bookmarkEnd w:id="29"/>
    </w:p>
    <w:p w14:paraId="1A6A2743">
      <w:pPr>
        <w:pStyle w:val="4"/>
        <w:keepNext/>
        <w:keepLines/>
        <w:pageBreakBefore w:val="0"/>
        <w:widowControl w:val="0"/>
        <w:kinsoku/>
        <w:wordWrap/>
        <w:overflowPunct/>
        <w:topLinePunct w:val="0"/>
        <w:autoSpaceDE/>
        <w:autoSpaceDN/>
        <w:bidi w:val="0"/>
        <w:adjustRightInd/>
        <w:snapToGrid/>
        <w:spacing w:before="469" w:beforeLines="150" w:beforeAutospacing="0" w:line="416" w:lineRule="auto"/>
        <w:textAlignment w:val="auto"/>
      </w:pPr>
      <w:bookmarkStart w:id="30" w:name="_Toc428542078"/>
      <w:r>
        <w:rPr>
          <w:rFonts w:hint="eastAsia"/>
        </w:rPr>
        <w:t xml:space="preserve"> </w:t>
      </w:r>
      <w:r>
        <w:rPr>
          <w:rFonts w:hint="eastAsia"/>
          <w:lang w:val="en-US" w:eastAsia="zh-CN"/>
        </w:rPr>
        <w:t>校内人员</w:t>
      </w:r>
      <w:r>
        <w:rPr>
          <w:rFonts w:hint="eastAsia"/>
        </w:rPr>
        <w:t>其他工薪收入</w:t>
      </w:r>
      <w:r>
        <w:rPr>
          <w:rFonts w:hint="eastAsia"/>
          <w:lang w:val="en-US" w:eastAsia="zh-CN"/>
        </w:rPr>
        <w:t>信息</w:t>
      </w:r>
      <w:r>
        <w:rPr>
          <w:rFonts w:hint="eastAsia"/>
        </w:rPr>
        <w:t>录入</w:t>
      </w:r>
      <w:bookmarkEnd w:id="30"/>
    </w:p>
    <w:p w14:paraId="3C6CD61F">
      <w:pPr>
        <w:pStyle w:val="6"/>
        <w:spacing w:beforeLines="50" w:afterLines="50"/>
        <w:rPr>
          <w:rFonts w:hint="eastAsia" w:ascii="楷体" w:hAnsi="楷体" w:eastAsia="楷体"/>
          <w:sz w:val="28"/>
          <w:szCs w:val="28"/>
          <w:lang w:val="en-US" w:eastAsia="zh-CN"/>
        </w:rPr>
      </w:pPr>
      <w:r>
        <w:rPr>
          <w:rFonts w:hint="eastAsia" w:ascii="楷体" w:hAnsi="楷体" w:eastAsia="楷体"/>
          <w:sz w:val="28"/>
          <w:szCs w:val="28"/>
          <w:lang w:val="en-US" w:eastAsia="zh-CN"/>
        </w:rPr>
        <w:t>如图13所示，先点击</w:t>
      </w:r>
      <w:bookmarkStart w:id="31" w:name="OLE_LINK5"/>
      <w:r>
        <w:rPr>
          <w:rFonts w:hint="eastAsia" w:ascii="楷体" w:hAnsi="楷体" w:eastAsia="楷体"/>
          <w:sz w:val="28"/>
          <w:szCs w:val="28"/>
          <w:lang w:val="en-US" w:eastAsia="zh-CN"/>
        </w:rPr>
        <w:t>“校内人员其他工薪收入申报</w:t>
      </w:r>
      <w:bookmarkEnd w:id="31"/>
      <w:r>
        <w:rPr>
          <w:rFonts w:hint="eastAsia" w:ascii="楷体" w:hAnsi="楷体" w:eastAsia="楷体"/>
          <w:sz w:val="28"/>
          <w:szCs w:val="28"/>
          <w:lang w:val="en-US" w:eastAsia="zh-CN"/>
        </w:rPr>
        <w:t>”菜单下的“其他工薪收入发放录入”，先选择发放类型，然后点击【填写申报表】按钮。</w:t>
      </w:r>
    </w:p>
    <w:p w14:paraId="665DECEF">
      <w:pPr>
        <w:widowControl/>
        <w:jc w:val="left"/>
        <w:rPr>
          <w:rFonts w:hint="eastAsia" w:ascii="宋体" w:hAnsi="宋体" w:eastAsia="宋体" w:cs="宋体"/>
          <w:kern w:val="0"/>
          <w:sz w:val="24"/>
          <w:lang w:eastAsia="zh-CN"/>
        </w:rPr>
      </w:pPr>
      <w:r>
        <w:rPr>
          <w:rFonts w:hint="eastAsia" w:ascii="宋体" w:hAnsi="宋体" w:eastAsia="宋体" w:cs="宋体"/>
          <w:kern w:val="0"/>
          <w:sz w:val="24"/>
          <w:lang w:eastAsia="zh-CN"/>
        </w:rPr>
        <w:drawing>
          <wp:inline distT="0" distB="0" distL="114300" distR="114300">
            <wp:extent cx="1658620" cy="1184275"/>
            <wp:effectExtent l="0" t="0" r="17780" b="15875"/>
            <wp:docPr id="24" name="图片 24" descr="166450506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64505065966"/>
                    <pic:cNvPicPr>
                      <a:picLocks noChangeAspect="1"/>
                    </pic:cNvPicPr>
                  </pic:nvPicPr>
                  <pic:blipFill>
                    <a:blip r:embed="rId23"/>
                    <a:stretch>
                      <a:fillRect/>
                    </a:stretch>
                  </pic:blipFill>
                  <pic:spPr>
                    <a:xfrm>
                      <a:off x="0" y="0"/>
                      <a:ext cx="1658620" cy="1184275"/>
                    </a:xfrm>
                    <a:prstGeom prst="rect">
                      <a:avLst/>
                    </a:prstGeom>
                  </pic:spPr>
                </pic:pic>
              </a:graphicData>
            </a:graphic>
          </wp:inline>
        </w:drawing>
      </w:r>
      <w:r>
        <w:rPr>
          <w:rFonts w:hint="eastAsia" w:ascii="宋体" w:hAnsi="宋体" w:cs="宋体"/>
          <w:kern w:val="0"/>
          <w:sz w:val="24"/>
          <w:lang w:val="en-US" w:eastAsia="zh-CN"/>
        </w:rPr>
        <w:t xml:space="preserve"> </w:t>
      </w:r>
      <w:r>
        <w:rPr>
          <w:rFonts w:hint="eastAsia" w:ascii="宋体" w:hAnsi="宋体" w:eastAsia="宋体" w:cs="宋体"/>
          <w:kern w:val="0"/>
          <w:sz w:val="24"/>
          <w:lang w:eastAsia="zh-CN"/>
        </w:rPr>
        <w:drawing>
          <wp:inline distT="0" distB="0" distL="114300" distR="114300">
            <wp:extent cx="3618865" cy="2161540"/>
            <wp:effectExtent l="0" t="0" r="635" b="10160"/>
            <wp:docPr id="6" name="图片 6" descr="166322526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3225264266"/>
                    <pic:cNvPicPr>
                      <a:picLocks noChangeAspect="1"/>
                    </pic:cNvPicPr>
                  </pic:nvPicPr>
                  <pic:blipFill>
                    <a:blip r:embed="rId24"/>
                    <a:stretch>
                      <a:fillRect/>
                    </a:stretch>
                  </pic:blipFill>
                  <pic:spPr>
                    <a:xfrm>
                      <a:off x="0" y="0"/>
                      <a:ext cx="3618865" cy="2161540"/>
                    </a:xfrm>
                    <a:prstGeom prst="rect">
                      <a:avLst/>
                    </a:prstGeom>
                  </pic:spPr>
                </pic:pic>
              </a:graphicData>
            </a:graphic>
          </wp:inline>
        </w:drawing>
      </w:r>
    </w:p>
    <w:p w14:paraId="1BBFF0F5">
      <w:pPr>
        <w:pStyle w:val="6"/>
        <w:spacing w:beforeLines="50" w:afterLines="50"/>
        <w:ind w:left="0" w:leftChars="0" w:firstLine="0" w:firstLineChars="0"/>
        <w:jc w:val="center"/>
        <w:rPr>
          <w:rFonts w:hint="eastAsia" w:ascii="楷体" w:hAnsi="楷体" w:eastAsia="楷体"/>
          <w:sz w:val="28"/>
          <w:szCs w:val="28"/>
          <w:lang w:val="en-US" w:eastAsia="zh-CN"/>
        </w:rPr>
      </w:pPr>
      <w:r>
        <w:rPr>
          <w:rFonts w:hint="eastAsia" w:ascii="楷体" w:hAnsi="楷体" w:eastAsia="楷体"/>
          <w:sz w:val="28"/>
          <w:szCs w:val="28"/>
          <w:lang w:val="en-US" w:eastAsia="zh-CN"/>
        </w:rPr>
        <w:t>图13</w:t>
      </w:r>
    </w:p>
    <w:p w14:paraId="605EF273">
      <w:pPr>
        <w:pStyle w:val="6"/>
        <w:spacing w:beforeLines="50" w:afterLines="50"/>
        <w:rPr>
          <w:rFonts w:hint="eastAsia" w:ascii="楷体" w:hAnsi="楷体" w:eastAsia="楷体"/>
          <w:sz w:val="28"/>
          <w:szCs w:val="28"/>
          <w:lang w:val="en-US" w:eastAsia="zh-CN"/>
        </w:rPr>
      </w:pPr>
      <w:r>
        <w:rPr>
          <w:rFonts w:hint="eastAsia" w:ascii="楷体" w:hAnsi="楷体" w:eastAsia="楷体"/>
          <w:sz w:val="28"/>
          <w:szCs w:val="28"/>
          <w:lang w:val="en-US" w:eastAsia="zh-CN"/>
        </w:rPr>
        <w:t>第二步选择经费项目，这一步操作与学生劳务发放录入操作相同。</w:t>
      </w:r>
    </w:p>
    <w:p w14:paraId="6478AD57">
      <w:pPr>
        <w:pStyle w:val="6"/>
        <w:spacing w:beforeLines="50" w:afterLines="50"/>
        <w:rPr>
          <w:rFonts w:hint="eastAsia" w:ascii="楷体" w:hAnsi="楷体" w:eastAsia="楷体"/>
          <w:sz w:val="28"/>
          <w:szCs w:val="28"/>
          <w:lang w:val="en-US" w:eastAsia="zh-CN"/>
        </w:rPr>
      </w:pPr>
      <w:r>
        <w:rPr>
          <w:rFonts w:hint="eastAsia" w:ascii="楷体" w:hAnsi="楷体" w:eastAsia="楷体"/>
          <w:sz w:val="28"/>
          <w:szCs w:val="28"/>
          <w:lang w:val="en-US" w:eastAsia="zh-CN"/>
        </w:rPr>
        <w:t>第三步人员明细填报，这里填入工号，按回车键，就可以自动带出姓名、部门、银行卡号信息。点击【更换卡号】按钮可更换其他银行卡号码。后面内容的填写与学生劳务发放录入相同，依次录入工作内容、单价、数量、工作期间和费用金额。最后点击【保存】或【提交】按钮即可。</w:t>
      </w:r>
    </w:p>
    <w:p w14:paraId="7CA7F44E">
      <w:pPr>
        <w:pStyle w:val="6"/>
        <w:spacing w:beforeLines="50" w:afterLines="50"/>
        <w:rPr>
          <w:rFonts w:hint="default" w:ascii="楷体" w:hAnsi="楷体" w:eastAsia="楷体"/>
          <w:sz w:val="28"/>
          <w:szCs w:val="28"/>
          <w:lang w:val="en-US" w:eastAsia="zh-CN"/>
        </w:rPr>
      </w:pPr>
      <w:r>
        <w:rPr>
          <w:rFonts w:hint="eastAsia" w:ascii="楷体" w:hAnsi="楷体" w:eastAsia="楷体"/>
          <w:sz w:val="28"/>
          <w:szCs w:val="28"/>
          <w:lang w:val="en-US" w:eastAsia="zh-CN"/>
        </w:rPr>
        <w:t>关于本条录入内容的修改、删除、打印、复制、导入、导出、模板提取、保存、提交等操作均与学生劳务发放录入操作相同。</w:t>
      </w:r>
    </w:p>
    <w:p w14:paraId="7342C3C1">
      <w:pPr>
        <w:pStyle w:val="6"/>
        <w:spacing w:beforeLines="50" w:afterLines="50"/>
        <w:rPr>
          <w:rFonts w:hint="eastAsia" w:ascii="楷体" w:hAnsi="楷体" w:eastAsia="楷体"/>
          <w:sz w:val="28"/>
          <w:szCs w:val="28"/>
          <w:lang w:val="en-US" w:eastAsia="zh-CN"/>
        </w:rPr>
      </w:pPr>
      <w:r>
        <w:rPr>
          <w:rFonts w:hint="eastAsia" w:ascii="楷体" w:hAnsi="楷体" w:eastAsia="楷体"/>
          <w:sz w:val="28"/>
          <w:szCs w:val="28"/>
          <w:lang w:val="en-US" w:eastAsia="zh-CN"/>
        </w:rPr>
        <w:t>页面最下方的【新建申报表】按钮可以实现快速录入另一笔单子。点击该按钮,流水号随着也会加1,其他信息均为初始状态值。</w:t>
      </w:r>
    </w:p>
    <w:p w14:paraId="618EEDA7">
      <w:pPr>
        <w:pStyle w:val="4"/>
        <w:bidi w:val="0"/>
      </w:pPr>
      <w:bookmarkStart w:id="32" w:name="_Toc428542079"/>
      <w:r>
        <w:rPr>
          <w:rFonts w:hint="eastAsia"/>
        </w:rPr>
        <w:t>其他工薪收入</w:t>
      </w:r>
      <w:r>
        <w:rPr>
          <w:rFonts w:hint="eastAsia"/>
          <w:lang w:val="en-US" w:eastAsia="zh-CN"/>
        </w:rPr>
        <w:t>发放</w:t>
      </w:r>
      <w:r>
        <w:rPr>
          <w:rFonts w:hint="eastAsia"/>
        </w:rPr>
        <w:t>管理</w:t>
      </w:r>
      <w:bookmarkEnd w:id="32"/>
    </w:p>
    <w:p w14:paraId="19B05205">
      <w:pPr>
        <w:keepNext w:val="0"/>
        <w:keepLines w:val="0"/>
        <w:pageBreakBefore w:val="0"/>
        <w:widowControl w:val="0"/>
        <w:tabs>
          <w:tab w:val="left" w:pos="900"/>
        </w:tabs>
        <w:kinsoku/>
        <w:wordWrap/>
        <w:overflowPunct/>
        <w:topLinePunct w:val="0"/>
        <w:autoSpaceDE/>
        <w:autoSpaceDN/>
        <w:bidi w:val="0"/>
        <w:adjustRightInd/>
        <w:snapToGrid/>
        <w:ind w:firstLine="560" w:firstLineChars="200"/>
        <w:jc w:val="left"/>
        <w:textAlignment w:val="auto"/>
        <w:rPr>
          <w:sz w:val="28"/>
          <w:szCs w:val="28"/>
        </w:rPr>
      </w:pPr>
      <w:r>
        <w:rPr>
          <w:rFonts w:hint="eastAsia" w:ascii="楷体" w:hAnsi="楷体" w:eastAsia="楷体" w:cs="Times New Roman"/>
          <w:kern w:val="2"/>
          <w:sz w:val="28"/>
          <w:szCs w:val="28"/>
          <w:lang w:val="en-US" w:eastAsia="zh-CN" w:bidi="ar-SA"/>
        </w:rPr>
        <w:t>其他工薪收入发放管理的操作与学生劳务发放管理的操作基本相同，提交数据后打印的是“校内人员其他工薪收入发放表”</w:t>
      </w:r>
      <w:r>
        <w:rPr>
          <w:sz w:val="28"/>
          <w:szCs w:val="28"/>
        </w:rPr>
        <w:drawing>
          <wp:inline distT="0" distB="0" distL="0" distR="0">
            <wp:extent cx="5267325" cy="1847850"/>
            <wp:effectExtent l="19050" t="0" r="9525" b="0"/>
            <wp:docPr id="233" name="图片 69" descr="校内-打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69" descr="校内-打印"/>
                    <pic:cNvPicPr>
                      <a:picLocks noChangeAspect="1" noChangeArrowheads="1"/>
                    </pic:cNvPicPr>
                  </pic:nvPicPr>
                  <pic:blipFill>
                    <a:blip r:embed="rId25" cstate="print"/>
                    <a:srcRect/>
                    <a:stretch>
                      <a:fillRect/>
                    </a:stretch>
                  </pic:blipFill>
                  <pic:spPr>
                    <a:xfrm>
                      <a:off x="0" y="0"/>
                      <a:ext cx="5267325" cy="1847850"/>
                    </a:xfrm>
                    <a:prstGeom prst="rect">
                      <a:avLst/>
                    </a:prstGeom>
                    <a:noFill/>
                    <a:ln w="9525">
                      <a:noFill/>
                      <a:miter lim="800000"/>
                      <a:headEnd/>
                      <a:tailEnd/>
                    </a:ln>
                  </pic:spPr>
                </pic:pic>
              </a:graphicData>
            </a:graphic>
          </wp:inline>
        </w:drawing>
      </w:r>
    </w:p>
    <w:p w14:paraId="472E3AF7">
      <w:pPr>
        <w:pStyle w:val="3"/>
        <w:bidi w:val="0"/>
      </w:pPr>
      <w:bookmarkStart w:id="33" w:name="_Toc17159"/>
      <w:r>
        <w:rPr>
          <w:rFonts w:hint="eastAsia"/>
        </w:rPr>
        <w:t>校外人员劳务申报</w:t>
      </w:r>
      <w:bookmarkEnd w:id="28"/>
      <w:bookmarkEnd w:id="33"/>
    </w:p>
    <w:p w14:paraId="3B0608BF">
      <w:pPr>
        <w:keepNext w:val="0"/>
        <w:keepLines w:val="0"/>
        <w:pageBreakBefore w:val="0"/>
        <w:widowControl w:val="0"/>
        <w:tabs>
          <w:tab w:val="left" w:pos="900"/>
        </w:tabs>
        <w:kinsoku/>
        <w:wordWrap/>
        <w:overflowPunct/>
        <w:topLinePunct w:val="0"/>
        <w:autoSpaceDE/>
        <w:autoSpaceDN/>
        <w:bidi w:val="0"/>
        <w:adjustRightInd/>
        <w:snapToGrid/>
        <w:ind w:firstLine="560" w:firstLineChars="200"/>
        <w:jc w:val="left"/>
        <w:textAlignment w:val="auto"/>
        <w:rPr>
          <w:rFonts w:hint="eastAsia"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校外人员劳务申报必须先进行校外劳务人员信息采集。</w:t>
      </w:r>
    </w:p>
    <w:p w14:paraId="263D5E23">
      <w:pPr>
        <w:keepNext w:val="0"/>
        <w:keepLines w:val="0"/>
        <w:pageBreakBefore w:val="0"/>
        <w:widowControl w:val="0"/>
        <w:tabs>
          <w:tab w:val="left" w:pos="900"/>
        </w:tabs>
        <w:kinsoku/>
        <w:wordWrap/>
        <w:overflowPunct/>
        <w:topLinePunct w:val="0"/>
        <w:autoSpaceDE/>
        <w:autoSpaceDN/>
        <w:bidi w:val="0"/>
        <w:adjustRightInd/>
        <w:snapToGrid/>
        <w:ind w:firstLine="560" w:firstLineChars="200"/>
        <w:jc w:val="left"/>
        <w:textAlignment w:val="auto"/>
        <w:rPr>
          <w:rFonts w:ascii="黑体" w:hAnsi="黑体" w:eastAsia="黑体"/>
          <w:sz w:val="32"/>
          <w:szCs w:val="32"/>
        </w:rPr>
      </w:pPr>
      <w:r>
        <w:rPr>
          <w:rFonts w:hint="eastAsia" w:ascii="楷体" w:hAnsi="楷体" w:eastAsia="楷体" w:cs="Times New Roman"/>
          <w:kern w:val="2"/>
          <w:sz w:val="28"/>
          <w:szCs w:val="28"/>
          <w:lang w:val="en-US" w:eastAsia="zh-CN" w:bidi="ar-SA"/>
        </w:rPr>
        <w:t>为确保校外人员劳务申报能够准确及时发放，必须要有准确的银行卡号和开户行信息。本系统提供开户银行信息查询功能，免除录入人员自行查询确认开户银行信息的麻烦。</w:t>
      </w:r>
    </w:p>
    <w:p w14:paraId="727F80BA">
      <w:pPr>
        <w:pStyle w:val="4"/>
        <w:bidi w:val="0"/>
      </w:pPr>
      <w:bookmarkStart w:id="34" w:name="_Toc428542087"/>
      <w:r>
        <w:rPr>
          <w:rFonts w:hint="eastAsia"/>
        </w:rPr>
        <w:t>校外人员信息采集</w:t>
      </w:r>
      <w:bookmarkEnd w:id="34"/>
    </w:p>
    <w:p w14:paraId="2E3561D5">
      <w:pPr>
        <w:keepNext w:val="0"/>
        <w:keepLines w:val="0"/>
        <w:pageBreakBefore w:val="0"/>
        <w:widowControl w:val="0"/>
        <w:tabs>
          <w:tab w:val="left" w:pos="900"/>
        </w:tabs>
        <w:kinsoku/>
        <w:wordWrap/>
        <w:overflowPunct/>
        <w:topLinePunct w:val="0"/>
        <w:autoSpaceDE/>
        <w:autoSpaceDN/>
        <w:bidi w:val="0"/>
        <w:adjustRightInd/>
        <w:snapToGrid/>
        <w:ind w:firstLine="560" w:firstLineChars="200"/>
        <w:jc w:val="left"/>
        <w:textAlignment w:val="auto"/>
        <w:rPr>
          <w:rFonts w:hint="eastAsia"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drawing>
          <wp:anchor distT="0" distB="0" distL="114300" distR="114300" simplePos="0" relativeHeight="251667456" behindDoc="0" locked="0" layoutInCell="1" allowOverlap="1">
            <wp:simplePos x="0" y="0"/>
            <wp:positionH relativeFrom="column">
              <wp:posOffset>3920490</wp:posOffset>
            </wp:positionH>
            <wp:positionV relativeFrom="paragraph">
              <wp:posOffset>418465</wp:posOffset>
            </wp:positionV>
            <wp:extent cx="1651000" cy="1453515"/>
            <wp:effectExtent l="0" t="0" r="6350" b="13335"/>
            <wp:wrapSquare wrapText="bothSides"/>
            <wp:docPr id="25" name="图片 25" descr="166450570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64505709424"/>
                    <pic:cNvPicPr>
                      <a:picLocks noChangeAspect="1"/>
                    </pic:cNvPicPr>
                  </pic:nvPicPr>
                  <pic:blipFill>
                    <a:blip r:embed="rId26"/>
                    <a:stretch>
                      <a:fillRect/>
                    </a:stretch>
                  </pic:blipFill>
                  <pic:spPr>
                    <a:xfrm>
                      <a:off x="0" y="0"/>
                      <a:ext cx="1651000" cy="1453515"/>
                    </a:xfrm>
                    <a:prstGeom prst="rect">
                      <a:avLst/>
                    </a:prstGeom>
                  </pic:spPr>
                </pic:pic>
              </a:graphicData>
            </a:graphic>
          </wp:anchor>
        </w:drawing>
      </w:r>
      <w:r>
        <w:rPr>
          <w:rFonts w:hint="eastAsia" w:ascii="楷体" w:hAnsi="楷体" w:eastAsia="楷体" w:cs="Times New Roman"/>
          <w:kern w:val="2"/>
          <w:sz w:val="28"/>
          <w:szCs w:val="28"/>
          <w:lang w:val="en-US" w:eastAsia="zh-CN" w:bidi="ar-SA"/>
        </w:rPr>
        <w:t>本系统提供了校外人员信息采集功能，可将校外人员信息录入保存到系统数据库中，以便录入校外人员劳务单据时通过人员查询功能方便的找到这些人员。单击“校外人员劳务申报”菜单下的“校外人员信息采集”，系统会显示出曾经录入过的人员信息（第一次操作这里是空白），这时点击【新增】按钮，系统弹出如图14所示主界面，其中</w:t>
      </w:r>
      <w:r>
        <w:rPr>
          <w:rFonts w:hint="eastAsia" w:ascii="仿宋" w:hAnsi="仿宋" w:eastAsia="仿宋" w:cs="Times New Roman"/>
          <w:b/>
          <w:kern w:val="2"/>
          <w:sz w:val="32"/>
          <w:szCs w:val="32"/>
          <w:u w:val="double"/>
          <w:shd w:val="clear" w:color="auto" w:fill="auto"/>
          <w:lang w:val="en-US" w:eastAsia="zh-CN" w:bidi="ar-SA"/>
        </w:rPr>
        <w:t>人员基础信息和银行信息属于必填内容</w:t>
      </w:r>
      <w:r>
        <w:rPr>
          <w:rFonts w:hint="eastAsia" w:ascii="楷体" w:hAnsi="楷体" w:eastAsia="楷体" w:cs="Times New Roman"/>
          <w:kern w:val="2"/>
          <w:sz w:val="28"/>
          <w:szCs w:val="28"/>
          <w:lang w:val="en-US" w:eastAsia="zh-CN" w:bidi="ar-SA"/>
        </w:rPr>
        <w:t>，其他信息属于选填内容。</w:t>
      </w:r>
    </w:p>
    <w:p w14:paraId="31D85FE7">
      <w:pPr>
        <w:pStyle w:val="6"/>
        <w:spacing w:beforeLines="50" w:afterLines="50"/>
        <w:ind w:firstLine="0" w:firstLineChars="0"/>
        <w:jc w:val="center"/>
      </w:pPr>
      <w:r>
        <w:drawing>
          <wp:inline distT="0" distB="0" distL="114300" distR="114300">
            <wp:extent cx="5506085" cy="2525395"/>
            <wp:effectExtent l="0" t="0" r="18415" b="82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7"/>
                    <a:srcRect l="13817" t="14252" r="1543" b="16760"/>
                    <a:stretch>
                      <a:fillRect/>
                    </a:stretch>
                  </pic:blipFill>
                  <pic:spPr>
                    <a:xfrm>
                      <a:off x="0" y="0"/>
                      <a:ext cx="5506085" cy="2525395"/>
                    </a:xfrm>
                    <a:prstGeom prst="rect">
                      <a:avLst/>
                    </a:prstGeom>
                    <a:noFill/>
                    <a:ln>
                      <a:noFill/>
                    </a:ln>
                  </pic:spPr>
                </pic:pic>
              </a:graphicData>
            </a:graphic>
          </wp:inline>
        </w:drawing>
      </w:r>
    </w:p>
    <w:p w14:paraId="049691BA">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图14</w:t>
      </w:r>
    </w:p>
    <w:p w14:paraId="54900C87">
      <w:pPr>
        <w:keepNext w:val="0"/>
        <w:keepLines w:val="0"/>
        <w:pageBreakBefore w:val="0"/>
        <w:widowControl w:val="0"/>
        <w:tabs>
          <w:tab w:val="left" w:pos="900"/>
        </w:tabs>
        <w:kinsoku/>
        <w:wordWrap/>
        <w:overflowPunct/>
        <w:topLinePunct w:val="0"/>
        <w:autoSpaceDE/>
        <w:autoSpaceDN/>
        <w:bidi w:val="0"/>
        <w:adjustRightInd/>
        <w:snapToGrid/>
        <w:ind w:firstLine="560" w:firstLineChars="200"/>
        <w:jc w:val="left"/>
        <w:textAlignment w:val="auto"/>
        <w:rPr>
          <w:rFonts w:hint="eastAsia"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填报注意事项：</w:t>
      </w:r>
    </w:p>
    <w:p w14:paraId="30271D4F">
      <w:pPr>
        <w:keepNext w:val="0"/>
        <w:keepLines w:val="0"/>
        <w:pageBreakBefore w:val="0"/>
        <w:widowControl w:val="0"/>
        <w:numPr>
          <w:ilvl w:val="0"/>
          <w:numId w:val="6"/>
        </w:numPr>
        <w:tabs>
          <w:tab w:val="left" w:pos="900"/>
        </w:tabs>
        <w:kinsoku/>
        <w:wordWrap/>
        <w:overflowPunct/>
        <w:topLinePunct w:val="0"/>
        <w:autoSpaceDE/>
        <w:autoSpaceDN/>
        <w:bidi w:val="0"/>
        <w:adjustRightInd/>
        <w:snapToGrid/>
        <w:ind w:firstLine="560" w:firstLineChars="200"/>
        <w:jc w:val="left"/>
        <w:textAlignment w:val="auto"/>
        <w:rPr>
          <w:rFonts w:hint="eastAsia"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人员基础信息中的国籍、职业代码通过点击右边的小问号</w:t>
      </w:r>
      <w:r>
        <w:rPr>
          <w:rFonts w:hint="eastAsia" w:ascii="宋体" w:hAnsi="宋体"/>
          <w:szCs w:val="21"/>
        </w:rPr>
        <w:drawing>
          <wp:inline distT="0" distB="0" distL="0" distR="0">
            <wp:extent cx="161925" cy="133350"/>
            <wp:effectExtent l="0" t="0" r="9525"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28" cstate="print"/>
                    <a:srcRect/>
                    <a:stretch>
                      <a:fillRect/>
                    </a:stretch>
                  </pic:blipFill>
                  <pic:spPr>
                    <a:xfrm>
                      <a:off x="0" y="0"/>
                      <a:ext cx="161925" cy="133350"/>
                    </a:xfrm>
                    <a:prstGeom prst="rect">
                      <a:avLst/>
                    </a:prstGeom>
                    <a:noFill/>
                    <a:ln w="9525">
                      <a:noFill/>
                      <a:miter lim="800000"/>
                      <a:headEnd/>
                      <a:tailEnd/>
                    </a:ln>
                  </pic:spPr>
                </pic:pic>
              </a:graphicData>
            </a:graphic>
          </wp:inline>
        </w:drawing>
      </w:r>
      <w:r>
        <w:rPr>
          <w:rFonts w:hint="eastAsia" w:ascii="楷体" w:hAnsi="楷体" w:eastAsia="楷体" w:cs="Times New Roman"/>
          <w:kern w:val="2"/>
          <w:sz w:val="28"/>
          <w:szCs w:val="28"/>
          <w:lang w:val="en-US" w:eastAsia="zh-CN" w:bidi="ar-SA"/>
        </w:rPr>
        <w:t>按钮来选择。人员类别通过右侧的下拉列表来选择。</w:t>
      </w:r>
    </w:p>
    <w:p w14:paraId="18984038">
      <w:pPr>
        <w:keepNext w:val="0"/>
        <w:keepLines w:val="0"/>
        <w:pageBreakBefore w:val="0"/>
        <w:widowControl w:val="0"/>
        <w:numPr>
          <w:ilvl w:val="0"/>
          <w:numId w:val="0"/>
        </w:numPr>
        <w:tabs>
          <w:tab w:val="left" w:pos="900"/>
        </w:tabs>
        <w:kinsoku/>
        <w:wordWrap/>
        <w:overflowPunct/>
        <w:topLinePunct w:val="0"/>
        <w:autoSpaceDE/>
        <w:autoSpaceDN/>
        <w:bidi w:val="0"/>
        <w:adjustRightInd/>
        <w:snapToGrid/>
        <w:jc w:val="left"/>
        <w:textAlignment w:val="auto"/>
        <w:rPr>
          <w:rFonts w:hint="default"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 xml:space="preserve">    注：当前为了使用简便，系统只设置“01”“校外人员”一类职业代码，用户只要选择该项即可。</w:t>
      </w:r>
    </w:p>
    <w:p w14:paraId="796D5542">
      <w:pPr>
        <w:keepNext w:val="0"/>
        <w:keepLines w:val="0"/>
        <w:pageBreakBefore w:val="0"/>
        <w:widowControl w:val="0"/>
        <w:numPr>
          <w:ilvl w:val="0"/>
          <w:numId w:val="6"/>
        </w:numPr>
        <w:tabs>
          <w:tab w:val="left" w:pos="900"/>
        </w:tabs>
        <w:kinsoku/>
        <w:wordWrap/>
        <w:overflowPunct/>
        <w:topLinePunct w:val="0"/>
        <w:autoSpaceDE/>
        <w:autoSpaceDN/>
        <w:bidi w:val="0"/>
        <w:adjustRightInd/>
        <w:snapToGrid/>
        <w:ind w:left="0" w:leftChars="0" w:firstLine="560" w:firstLineChars="200"/>
        <w:jc w:val="left"/>
        <w:textAlignment w:val="auto"/>
        <w:rPr>
          <w:rFonts w:hint="eastAsia"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银行信息中“是否跨行”，只有中国农业银行的银行卡不跨行，其他银行均是跨行。</w:t>
      </w:r>
    </w:p>
    <w:p w14:paraId="676C1B4E">
      <w:pPr>
        <w:keepNext w:val="0"/>
        <w:keepLines w:val="0"/>
        <w:pageBreakBefore w:val="0"/>
        <w:widowControl w:val="0"/>
        <w:numPr>
          <w:ilvl w:val="0"/>
          <w:numId w:val="0"/>
        </w:numPr>
        <w:tabs>
          <w:tab w:val="left" w:pos="900"/>
        </w:tabs>
        <w:kinsoku/>
        <w:wordWrap/>
        <w:overflowPunct/>
        <w:topLinePunct w:val="0"/>
        <w:autoSpaceDE/>
        <w:autoSpaceDN/>
        <w:bidi w:val="0"/>
        <w:adjustRightInd/>
        <w:snapToGrid/>
        <w:ind w:firstLine="560" w:firstLineChars="200"/>
        <w:jc w:val="left"/>
        <w:textAlignment w:val="auto"/>
        <w:rPr>
          <w:rFonts w:hint="eastAsia"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“开户行所属地区”通过点击右侧小问号</w:t>
      </w:r>
      <w:r>
        <w:rPr>
          <w:rFonts w:hint="eastAsia" w:ascii="宋体" w:hAnsi="宋体"/>
          <w:szCs w:val="21"/>
        </w:rPr>
        <w:drawing>
          <wp:inline distT="0" distB="0" distL="0" distR="0">
            <wp:extent cx="161925" cy="133350"/>
            <wp:effectExtent l="19050" t="0" r="9525"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noChangeArrowheads="1"/>
                    </pic:cNvPicPr>
                  </pic:nvPicPr>
                  <pic:blipFill>
                    <a:blip r:embed="rId28" cstate="print"/>
                    <a:srcRect/>
                    <a:stretch>
                      <a:fillRect/>
                    </a:stretch>
                  </pic:blipFill>
                  <pic:spPr>
                    <a:xfrm>
                      <a:off x="0" y="0"/>
                      <a:ext cx="161925" cy="133350"/>
                    </a:xfrm>
                    <a:prstGeom prst="rect">
                      <a:avLst/>
                    </a:prstGeom>
                    <a:noFill/>
                    <a:ln w="9525">
                      <a:noFill/>
                      <a:miter lim="800000"/>
                      <a:headEnd/>
                      <a:tailEnd/>
                    </a:ln>
                  </pic:spPr>
                </pic:pic>
              </a:graphicData>
            </a:graphic>
          </wp:inline>
        </w:drawing>
      </w:r>
      <w:r>
        <w:rPr>
          <w:rFonts w:hint="eastAsia" w:ascii="楷体" w:hAnsi="楷体" w:eastAsia="楷体" w:cs="Times New Roman"/>
          <w:kern w:val="2"/>
          <w:sz w:val="28"/>
          <w:szCs w:val="28"/>
          <w:lang w:val="en-US" w:eastAsia="zh-CN" w:bidi="ar-SA"/>
        </w:rPr>
        <w:t>按钮，系统弹出如图15所示页面，选择后，单击【提取】按钮即可。</w:t>
      </w:r>
    </w:p>
    <w:p w14:paraId="0E4D5C5B">
      <w:pPr>
        <w:keepNext w:val="0"/>
        <w:keepLines w:val="0"/>
        <w:pageBreakBefore w:val="0"/>
        <w:widowControl w:val="0"/>
        <w:numPr>
          <w:ilvl w:val="0"/>
          <w:numId w:val="0"/>
        </w:numPr>
        <w:tabs>
          <w:tab w:val="left" w:pos="900"/>
        </w:tabs>
        <w:kinsoku/>
        <w:wordWrap/>
        <w:overflowPunct/>
        <w:topLinePunct w:val="0"/>
        <w:autoSpaceDE/>
        <w:autoSpaceDN/>
        <w:bidi w:val="0"/>
        <w:adjustRightInd/>
        <w:snapToGrid/>
        <w:ind w:firstLine="560" w:firstLineChars="200"/>
        <w:jc w:val="left"/>
        <w:textAlignment w:val="auto"/>
        <w:rPr>
          <w:rFonts w:hint="eastAsia"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注：所属地区是指在本系统中填写的银行卡的开户银行所在地区。</w:t>
      </w:r>
    </w:p>
    <w:p w14:paraId="40BD80B4">
      <w:pPr>
        <w:pStyle w:val="6"/>
        <w:spacing w:beforeLines="50" w:afterLines="50"/>
        <w:ind w:left="0" w:leftChars="0" w:firstLine="0" w:firstLineChars="0"/>
        <w:jc w:val="cente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2952115" cy="2342515"/>
            <wp:effectExtent l="0" t="0" r="635" b="635"/>
            <wp:docPr id="10" name="图片 10" descr="166322898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63228988886"/>
                    <pic:cNvPicPr>
                      <a:picLocks noChangeAspect="1"/>
                    </pic:cNvPicPr>
                  </pic:nvPicPr>
                  <pic:blipFill>
                    <a:blip r:embed="rId29"/>
                    <a:stretch>
                      <a:fillRect/>
                    </a:stretch>
                  </pic:blipFill>
                  <pic:spPr>
                    <a:xfrm>
                      <a:off x="0" y="0"/>
                      <a:ext cx="2952115" cy="2342515"/>
                    </a:xfrm>
                    <a:prstGeom prst="rect">
                      <a:avLst/>
                    </a:prstGeom>
                  </pic:spPr>
                </pic:pic>
              </a:graphicData>
            </a:graphic>
          </wp:inline>
        </w:drawing>
      </w:r>
    </w:p>
    <w:p w14:paraId="02775D82">
      <w:pPr>
        <w:keepNext w:val="0"/>
        <w:keepLines w:val="0"/>
        <w:pageBreakBefore w:val="0"/>
        <w:widowControl w:val="0"/>
        <w:numPr>
          <w:ilvl w:val="0"/>
          <w:numId w:val="0"/>
        </w:numPr>
        <w:tabs>
          <w:tab w:val="left" w:pos="900"/>
        </w:tabs>
        <w:kinsoku/>
        <w:wordWrap/>
        <w:overflowPunct/>
        <w:topLinePunct w:val="0"/>
        <w:autoSpaceDE/>
        <w:autoSpaceDN/>
        <w:bidi w:val="0"/>
        <w:adjustRightInd/>
        <w:snapToGrid/>
        <w:jc w:val="center"/>
        <w:textAlignment w:val="auto"/>
        <w:rPr>
          <w:rFonts w:hint="default"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图15</w:t>
      </w:r>
    </w:p>
    <w:p w14:paraId="7BE3731B">
      <w:pPr>
        <w:keepNext w:val="0"/>
        <w:keepLines w:val="0"/>
        <w:pageBreakBefore w:val="0"/>
        <w:widowControl w:val="0"/>
        <w:numPr>
          <w:ilvl w:val="0"/>
          <w:numId w:val="0"/>
        </w:numPr>
        <w:tabs>
          <w:tab w:val="left" w:pos="900"/>
        </w:tabs>
        <w:kinsoku/>
        <w:wordWrap/>
        <w:overflowPunct/>
        <w:topLinePunct w:val="0"/>
        <w:autoSpaceDE/>
        <w:autoSpaceDN/>
        <w:bidi w:val="0"/>
        <w:adjustRightInd/>
        <w:snapToGrid/>
        <w:ind w:firstLine="560" w:firstLineChars="200"/>
        <w:jc w:val="left"/>
        <w:textAlignment w:val="auto"/>
        <w:rPr>
          <w:rFonts w:hint="eastAsia"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“开户行”也通过单击右侧的小问号</w:t>
      </w:r>
      <w:r>
        <w:rPr>
          <w:rFonts w:hint="eastAsia" w:ascii="楷体" w:hAnsi="楷体" w:eastAsia="楷体" w:cs="Times New Roman"/>
          <w:kern w:val="2"/>
          <w:sz w:val="28"/>
          <w:szCs w:val="28"/>
          <w:lang w:val="en-US" w:eastAsia="zh-CN" w:bidi="ar-SA"/>
        </w:rPr>
        <w:drawing>
          <wp:inline distT="0" distB="0" distL="0" distR="0">
            <wp:extent cx="161925" cy="133350"/>
            <wp:effectExtent l="19050" t="0" r="9525"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noChangeArrowheads="1"/>
                    </pic:cNvPicPr>
                  </pic:nvPicPr>
                  <pic:blipFill>
                    <a:blip r:embed="rId28" cstate="print"/>
                    <a:srcRect/>
                    <a:stretch>
                      <a:fillRect/>
                    </a:stretch>
                  </pic:blipFill>
                  <pic:spPr>
                    <a:xfrm>
                      <a:off x="0" y="0"/>
                      <a:ext cx="161925" cy="133350"/>
                    </a:xfrm>
                    <a:prstGeom prst="rect">
                      <a:avLst/>
                    </a:prstGeom>
                    <a:noFill/>
                    <a:ln w="9525">
                      <a:noFill/>
                      <a:miter lim="800000"/>
                      <a:headEnd/>
                      <a:tailEnd/>
                    </a:ln>
                  </pic:spPr>
                </pic:pic>
              </a:graphicData>
            </a:graphic>
          </wp:inline>
        </w:drawing>
      </w:r>
      <w:r>
        <w:rPr>
          <w:rFonts w:hint="eastAsia" w:ascii="楷体" w:hAnsi="楷体" w:eastAsia="楷体" w:cs="Times New Roman"/>
          <w:kern w:val="2"/>
          <w:sz w:val="28"/>
          <w:szCs w:val="28"/>
          <w:lang w:val="en-US" w:eastAsia="zh-CN" w:bidi="ar-SA"/>
        </w:rPr>
        <w:t>按钮来选择，如图16所示，在下方输入查询条件的文本框中可以输入银行中文名称，也可以输入银行联行号，然后点击【模糊查询】按钮，系统会显示出查询结果，点击所需条目，最后点击【提取】按钮即可。</w:t>
      </w:r>
    </w:p>
    <w:p w14:paraId="554B6FB4">
      <w:pPr>
        <w:keepNext w:val="0"/>
        <w:keepLines w:val="0"/>
        <w:pageBreakBefore w:val="0"/>
        <w:widowControl w:val="0"/>
        <w:numPr>
          <w:ilvl w:val="0"/>
          <w:numId w:val="0"/>
        </w:numPr>
        <w:tabs>
          <w:tab w:val="left" w:pos="900"/>
        </w:tabs>
        <w:kinsoku/>
        <w:wordWrap/>
        <w:overflowPunct/>
        <w:topLinePunct w:val="0"/>
        <w:autoSpaceDE/>
        <w:autoSpaceDN/>
        <w:bidi w:val="0"/>
        <w:adjustRightInd/>
        <w:snapToGrid/>
        <w:ind w:firstLine="560" w:firstLineChars="200"/>
        <w:jc w:val="left"/>
        <w:textAlignment w:val="auto"/>
        <w:rPr>
          <w:rFonts w:hint="eastAsia"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对一个银行来说，联行号就相当于是它的身份证，只要联行号一致，就是同一所银行，哪怕银行中文名称不一样也没有关系，选择它即可。</w:t>
      </w:r>
    </w:p>
    <w:p w14:paraId="0F354D64">
      <w:pPr>
        <w:pStyle w:val="6"/>
        <w:spacing w:beforeLines="50" w:afterLines="50"/>
        <w:ind w:left="0" w:leftChars="0" w:firstLine="0" w:firstLineChars="0"/>
        <w:jc w:val="center"/>
        <w:rPr>
          <w:rFonts w:hint="eastAsia" w:ascii="宋体" w:hAnsi="宋体" w:eastAsia="宋体"/>
          <w:b/>
          <w:color w:val="FF0000"/>
          <w:szCs w:val="21"/>
          <w:lang w:eastAsia="zh-CN"/>
        </w:rPr>
      </w:pPr>
      <w:r>
        <w:rPr>
          <w:rFonts w:hint="eastAsia" w:ascii="宋体" w:hAnsi="宋体" w:eastAsia="宋体"/>
          <w:b/>
          <w:color w:val="FF0000"/>
          <w:szCs w:val="21"/>
          <w:lang w:eastAsia="zh-CN"/>
        </w:rPr>
        <w:drawing>
          <wp:inline distT="0" distB="0" distL="114300" distR="114300">
            <wp:extent cx="5271135" cy="2639695"/>
            <wp:effectExtent l="0" t="0" r="5715" b="8255"/>
            <wp:docPr id="14" name="图片 14" descr="166322941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3229414412"/>
                    <pic:cNvPicPr>
                      <a:picLocks noChangeAspect="1"/>
                    </pic:cNvPicPr>
                  </pic:nvPicPr>
                  <pic:blipFill>
                    <a:blip r:embed="rId30"/>
                    <a:stretch>
                      <a:fillRect/>
                    </a:stretch>
                  </pic:blipFill>
                  <pic:spPr>
                    <a:xfrm>
                      <a:off x="0" y="0"/>
                      <a:ext cx="5271135" cy="2639695"/>
                    </a:xfrm>
                    <a:prstGeom prst="rect">
                      <a:avLst/>
                    </a:prstGeom>
                  </pic:spPr>
                </pic:pic>
              </a:graphicData>
            </a:graphic>
          </wp:inline>
        </w:drawing>
      </w:r>
    </w:p>
    <w:p w14:paraId="1D407DB3">
      <w:pPr>
        <w:keepNext w:val="0"/>
        <w:keepLines w:val="0"/>
        <w:pageBreakBefore w:val="0"/>
        <w:widowControl w:val="0"/>
        <w:numPr>
          <w:ilvl w:val="0"/>
          <w:numId w:val="0"/>
        </w:numPr>
        <w:tabs>
          <w:tab w:val="left" w:pos="900"/>
        </w:tabs>
        <w:kinsoku/>
        <w:wordWrap/>
        <w:overflowPunct/>
        <w:topLinePunct w:val="0"/>
        <w:autoSpaceDE/>
        <w:autoSpaceDN/>
        <w:bidi w:val="0"/>
        <w:adjustRightInd/>
        <w:snapToGrid/>
        <w:ind w:firstLine="3920" w:firstLineChars="1400"/>
        <w:jc w:val="left"/>
        <w:textAlignment w:val="auto"/>
        <w:rPr>
          <w:rFonts w:hint="default"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图16</w:t>
      </w:r>
    </w:p>
    <w:p w14:paraId="707EDED1">
      <w:pPr>
        <w:pStyle w:val="6"/>
        <w:widowControl w:val="0"/>
        <w:pBdr>
          <w:top w:val="none" w:color="auto" w:sz="0" w:space="1"/>
          <w:left w:val="none" w:color="auto" w:sz="0" w:space="4"/>
          <w:bottom w:val="none" w:color="auto" w:sz="0" w:space="1"/>
          <w:right w:val="none" w:color="auto" w:sz="0" w:space="4"/>
          <w:between w:val="none" w:color="auto" w:sz="0" w:space="0"/>
        </w:pBdr>
        <w:spacing w:beforeLines="50" w:afterLines="50"/>
        <w:ind w:firstLine="643" w:firstLineChars="200"/>
        <w:jc w:val="both"/>
        <w:rPr>
          <w:rFonts w:hint="eastAsia" w:ascii="宋体" w:hAnsi="宋体"/>
          <w:b/>
          <w:color w:val="FF0000"/>
          <w:sz w:val="28"/>
          <w:szCs w:val="28"/>
        </w:rPr>
      </w:pPr>
      <w:r>
        <w:rPr>
          <w:rFonts w:hint="eastAsia" w:ascii="仿宋" w:hAnsi="仿宋" w:eastAsia="仿宋" w:cs="Times New Roman"/>
          <w:b/>
          <w:kern w:val="2"/>
          <w:sz w:val="32"/>
          <w:szCs w:val="32"/>
          <w:u w:val="double"/>
          <w:shd w:val="clear" w:color="auto" w:fill="auto"/>
          <w:lang w:val="en-US" w:eastAsia="zh-CN" w:bidi="ar-SA"/>
        </w:rPr>
        <w:t>注：正确选择后，就保证了户名-卡号-开户行的统一一致；如果开户行选择界面中没有找到相应的开户支行，至少应选择该银行所在省的分行，例如，中国工商银行股份有限公司山东省分行。</w:t>
      </w:r>
    </w:p>
    <w:p w14:paraId="7DEBB747">
      <w:pPr>
        <w:keepNext w:val="0"/>
        <w:keepLines w:val="0"/>
        <w:pageBreakBefore w:val="0"/>
        <w:widowControl w:val="0"/>
        <w:numPr>
          <w:ilvl w:val="0"/>
          <w:numId w:val="0"/>
        </w:numPr>
        <w:tabs>
          <w:tab w:val="left" w:pos="900"/>
        </w:tabs>
        <w:kinsoku/>
        <w:wordWrap/>
        <w:overflowPunct/>
        <w:topLinePunct w:val="0"/>
        <w:autoSpaceDE/>
        <w:autoSpaceDN/>
        <w:bidi w:val="0"/>
        <w:adjustRightInd/>
        <w:snapToGrid/>
        <w:ind w:firstLine="560" w:firstLineChars="200"/>
        <w:jc w:val="left"/>
        <w:textAlignment w:val="auto"/>
        <w:rPr>
          <w:rFonts w:hint="eastAsia"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填写完整后点击【保存】按钮即可。</w:t>
      </w:r>
    </w:p>
    <w:p w14:paraId="5C8EBD1D">
      <w:pPr>
        <w:keepNext w:val="0"/>
        <w:keepLines w:val="0"/>
        <w:pageBreakBefore w:val="0"/>
        <w:widowControl w:val="0"/>
        <w:numPr>
          <w:ilvl w:val="0"/>
          <w:numId w:val="0"/>
        </w:numPr>
        <w:tabs>
          <w:tab w:val="left" w:pos="900"/>
        </w:tabs>
        <w:kinsoku/>
        <w:wordWrap/>
        <w:overflowPunct/>
        <w:topLinePunct w:val="0"/>
        <w:autoSpaceDE/>
        <w:autoSpaceDN/>
        <w:bidi w:val="0"/>
        <w:adjustRightInd/>
        <w:snapToGrid/>
        <w:jc w:val="center"/>
        <w:textAlignment w:val="auto"/>
        <w:rPr>
          <w:rFonts w:hint="eastAsia"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drawing>
          <wp:inline distT="0" distB="0" distL="114300" distR="114300">
            <wp:extent cx="4847590" cy="794385"/>
            <wp:effectExtent l="0" t="0" r="10160" b="5715"/>
            <wp:docPr id="15" name="图片 15" descr="166323014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3230149473"/>
                    <pic:cNvPicPr>
                      <a:picLocks noChangeAspect="1"/>
                    </pic:cNvPicPr>
                  </pic:nvPicPr>
                  <pic:blipFill>
                    <a:blip r:embed="rId31"/>
                    <a:stretch>
                      <a:fillRect/>
                    </a:stretch>
                  </pic:blipFill>
                  <pic:spPr>
                    <a:xfrm>
                      <a:off x="0" y="0"/>
                      <a:ext cx="4847590" cy="794385"/>
                    </a:xfrm>
                    <a:prstGeom prst="rect">
                      <a:avLst/>
                    </a:prstGeom>
                  </pic:spPr>
                </pic:pic>
              </a:graphicData>
            </a:graphic>
          </wp:inline>
        </w:drawing>
      </w:r>
    </w:p>
    <w:p w14:paraId="016C5EE4">
      <w:pPr>
        <w:keepNext w:val="0"/>
        <w:keepLines w:val="0"/>
        <w:pageBreakBefore w:val="0"/>
        <w:widowControl w:val="0"/>
        <w:numPr>
          <w:ilvl w:val="0"/>
          <w:numId w:val="0"/>
        </w:numPr>
        <w:tabs>
          <w:tab w:val="left" w:pos="900"/>
        </w:tabs>
        <w:kinsoku/>
        <w:wordWrap/>
        <w:overflowPunct/>
        <w:topLinePunct w:val="0"/>
        <w:autoSpaceDE/>
        <w:autoSpaceDN/>
        <w:bidi w:val="0"/>
        <w:adjustRightInd/>
        <w:snapToGrid/>
        <w:jc w:val="center"/>
        <w:textAlignment w:val="auto"/>
        <w:rPr>
          <w:rFonts w:hint="default"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图17</w:t>
      </w:r>
    </w:p>
    <w:p w14:paraId="419E616A">
      <w:pPr>
        <w:keepNext w:val="0"/>
        <w:keepLines w:val="0"/>
        <w:pageBreakBefore w:val="0"/>
        <w:widowControl w:val="0"/>
        <w:numPr>
          <w:ilvl w:val="0"/>
          <w:numId w:val="0"/>
        </w:numPr>
        <w:tabs>
          <w:tab w:val="left" w:pos="900"/>
        </w:tabs>
        <w:kinsoku/>
        <w:wordWrap/>
        <w:overflowPunct/>
        <w:topLinePunct w:val="0"/>
        <w:autoSpaceDE/>
        <w:autoSpaceDN/>
        <w:bidi w:val="0"/>
        <w:adjustRightInd/>
        <w:snapToGrid/>
        <w:ind w:firstLine="560" w:firstLineChars="200"/>
        <w:jc w:val="left"/>
        <w:textAlignment w:val="auto"/>
        <w:rPr>
          <w:rFonts w:hint="eastAsia"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校外人员信息也可以通过excel表格批量导入，首先点击图17所示的【校外人员模板下载】按钮，下载一个excel表格文件，将其中内容按照样例要求填充正确后，点击【校外人员信息导入】按钮即可。</w:t>
      </w:r>
    </w:p>
    <w:p w14:paraId="76BEE5F1">
      <w:pPr>
        <w:keepNext w:val="0"/>
        <w:keepLines w:val="0"/>
        <w:pageBreakBefore w:val="0"/>
        <w:widowControl w:val="0"/>
        <w:numPr>
          <w:ilvl w:val="0"/>
          <w:numId w:val="0"/>
        </w:numPr>
        <w:tabs>
          <w:tab w:val="left" w:pos="900"/>
        </w:tabs>
        <w:kinsoku/>
        <w:wordWrap/>
        <w:overflowPunct/>
        <w:topLinePunct w:val="0"/>
        <w:autoSpaceDE/>
        <w:autoSpaceDN/>
        <w:bidi w:val="0"/>
        <w:adjustRightInd/>
        <w:snapToGrid/>
        <w:ind w:firstLine="560" w:firstLineChars="200"/>
        <w:jc w:val="left"/>
        <w:textAlignment w:val="auto"/>
        <w:rPr>
          <w:rFonts w:hint="default"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由于此模板文件是系统自带文件，目前无法修改，填写内容时不会提示错误，内容出错时导入会失败，所以建议从网页手动录入人员信息。下面将填写模板文件时需要注意的问题列举如下（以中国国籍校外人员为例）：</w:t>
      </w:r>
    </w:p>
    <w:p w14:paraId="3765DB6B">
      <w:pPr>
        <w:keepNext w:val="0"/>
        <w:keepLines w:val="0"/>
        <w:pageBreakBefore w:val="0"/>
        <w:widowControl w:val="0"/>
        <w:numPr>
          <w:ilvl w:val="0"/>
          <w:numId w:val="7"/>
        </w:numPr>
        <w:tabs>
          <w:tab w:val="left" w:pos="900"/>
        </w:tabs>
        <w:kinsoku/>
        <w:wordWrap/>
        <w:overflowPunct/>
        <w:topLinePunct w:val="0"/>
        <w:autoSpaceDE/>
        <w:autoSpaceDN/>
        <w:bidi w:val="0"/>
        <w:adjustRightInd/>
        <w:snapToGrid/>
        <w:ind w:firstLine="560" w:firstLineChars="200"/>
        <w:jc w:val="left"/>
        <w:textAlignment w:val="auto"/>
        <w:rPr>
          <w:rFonts w:hint="eastAsia"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列名和第一行数据之间不能有空行。</w:t>
      </w:r>
    </w:p>
    <w:p w14:paraId="626199E9">
      <w:pPr>
        <w:keepNext w:val="0"/>
        <w:keepLines w:val="0"/>
        <w:pageBreakBefore w:val="0"/>
        <w:widowControl w:val="0"/>
        <w:numPr>
          <w:ilvl w:val="0"/>
          <w:numId w:val="7"/>
        </w:numPr>
        <w:tabs>
          <w:tab w:val="left" w:pos="900"/>
        </w:tabs>
        <w:kinsoku/>
        <w:wordWrap/>
        <w:overflowPunct/>
        <w:topLinePunct w:val="0"/>
        <w:autoSpaceDE/>
        <w:autoSpaceDN/>
        <w:bidi w:val="0"/>
        <w:adjustRightInd/>
        <w:snapToGrid/>
        <w:ind w:firstLine="560" w:firstLineChars="200"/>
        <w:jc w:val="left"/>
        <w:textAlignment w:val="auto"/>
        <w:rPr>
          <w:rFonts w:hint="default"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证件类型、证件号、开户姓名、银行卡号、国籍/地区、职业、工作单位、手机号、是否居民、是否跨行、开户行所属地区、开户行是必填项。（此模板文件为系统自带，目前无法修改。请不要受到表格中红色字体影响，红色字体并不代表必填项。）</w:t>
      </w:r>
    </w:p>
    <w:p w14:paraId="03AD83B7">
      <w:pPr>
        <w:keepNext w:val="0"/>
        <w:keepLines w:val="0"/>
        <w:pageBreakBefore w:val="0"/>
        <w:widowControl w:val="0"/>
        <w:numPr>
          <w:ilvl w:val="0"/>
          <w:numId w:val="7"/>
        </w:numPr>
        <w:tabs>
          <w:tab w:val="left" w:pos="900"/>
        </w:tabs>
        <w:kinsoku/>
        <w:wordWrap/>
        <w:overflowPunct/>
        <w:topLinePunct w:val="0"/>
        <w:autoSpaceDE/>
        <w:autoSpaceDN/>
        <w:bidi w:val="0"/>
        <w:adjustRightInd/>
        <w:snapToGrid/>
        <w:ind w:firstLine="560" w:firstLineChars="200"/>
        <w:jc w:val="left"/>
        <w:textAlignment w:val="auto"/>
        <w:rPr>
          <w:rFonts w:hint="default"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证件类型填写“居民身份证”或“护照”。</w:t>
      </w:r>
    </w:p>
    <w:p w14:paraId="19C47E5A">
      <w:pPr>
        <w:keepNext w:val="0"/>
        <w:keepLines w:val="0"/>
        <w:pageBreakBefore w:val="0"/>
        <w:widowControl w:val="0"/>
        <w:numPr>
          <w:ilvl w:val="0"/>
          <w:numId w:val="7"/>
        </w:numPr>
        <w:tabs>
          <w:tab w:val="left" w:pos="900"/>
        </w:tabs>
        <w:kinsoku/>
        <w:wordWrap/>
        <w:overflowPunct/>
        <w:topLinePunct w:val="0"/>
        <w:autoSpaceDE/>
        <w:autoSpaceDN/>
        <w:bidi w:val="0"/>
        <w:adjustRightInd/>
        <w:snapToGrid/>
        <w:ind w:firstLine="560" w:firstLineChars="200"/>
        <w:jc w:val="left"/>
        <w:textAlignment w:val="auto"/>
        <w:rPr>
          <w:rFonts w:hint="default"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证件号、开户姓名据实填写，汉字中间不要有空格。身份证末尾如果是字母X必须大写。</w:t>
      </w:r>
    </w:p>
    <w:p w14:paraId="50B0A8BC">
      <w:pPr>
        <w:keepNext w:val="0"/>
        <w:keepLines w:val="0"/>
        <w:pageBreakBefore w:val="0"/>
        <w:widowControl w:val="0"/>
        <w:numPr>
          <w:ilvl w:val="0"/>
          <w:numId w:val="7"/>
        </w:numPr>
        <w:tabs>
          <w:tab w:val="left" w:pos="900"/>
        </w:tabs>
        <w:kinsoku/>
        <w:wordWrap/>
        <w:overflowPunct/>
        <w:topLinePunct w:val="0"/>
        <w:autoSpaceDE/>
        <w:autoSpaceDN/>
        <w:bidi w:val="0"/>
        <w:adjustRightInd/>
        <w:snapToGrid/>
        <w:ind w:firstLine="560" w:firstLineChars="200"/>
        <w:jc w:val="left"/>
        <w:textAlignment w:val="auto"/>
        <w:rPr>
          <w:rFonts w:hint="default"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银行卡必须是中国银行、农业银行、工商银行、齐商银行之一，且不能为信用卡；</w:t>
      </w:r>
    </w:p>
    <w:p w14:paraId="3232BEB2">
      <w:pPr>
        <w:keepNext w:val="0"/>
        <w:keepLines w:val="0"/>
        <w:pageBreakBefore w:val="0"/>
        <w:widowControl w:val="0"/>
        <w:numPr>
          <w:ilvl w:val="0"/>
          <w:numId w:val="7"/>
        </w:numPr>
        <w:tabs>
          <w:tab w:val="left" w:pos="900"/>
        </w:tabs>
        <w:kinsoku/>
        <w:wordWrap/>
        <w:overflowPunct/>
        <w:topLinePunct w:val="0"/>
        <w:autoSpaceDE/>
        <w:autoSpaceDN/>
        <w:bidi w:val="0"/>
        <w:adjustRightInd/>
        <w:snapToGrid/>
        <w:ind w:firstLine="560" w:firstLineChars="200"/>
        <w:jc w:val="left"/>
        <w:textAlignment w:val="auto"/>
        <w:rPr>
          <w:rFonts w:hint="default"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国籍/地区填写“中国”或“其他国家”。</w:t>
      </w:r>
    </w:p>
    <w:p w14:paraId="70D65DC1">
      <w:pPr>
        <w:keepNext w:val="0"/>
        <w:keepLines w:val="0"/>
        <w:pageBreakBefore w:val="0"/>
        <w:widowControl w:val="0"/>
        <w:numPr>
          <w:ilvl w:val="0"/>
          <w:numId w:val="7"/>
        </w:numPr>
        <w:tabs>
          <w:tab w:val="left" w:pos="900"/>
        </w:tabs>
        <w:kinsoku/>
        <w:wordWrap/>
        <w:overflowPunct/>
        <w:topLinePunct w:val="0"/>
        <w:autoSpaceDE/>
        <w:autoSpaceDN/>
        <w:bidi w:val="0"/>
        <w:adjustRightInd/>
        <w:snapToGrid/>
        <w:ind w:firstLine="560" w:firstLineChars="200"/>
        <w:jc w:val="left"/>
        <w:textAlignment w:val="auto"/>
        <w:rPr>
          <w:rFonts w:hint="default"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职业必须填写“校外人员”。</w:t>
      </w:r>
    </w:p>
    <w:p w14:paraId="313D4500">
      <w:pPr>
        <w:keepNext w:val="0"/>
        <w:keepLines w:val="0"/>
        <w:pageBreakBefore w:val="0"/>
        <w:widowControl w:val="0"/>
        <w:numPr>
          <w:ilvl w:val="0"/>
          <w:numId w:val="7"/>
        </w:numPr>
        <w:tabs>
          <w:tab w:val="left" w:pos="900"/>
        </w:tabs>
        <w:kinsoku/>
        <w:wordWrap/>
        <w:overflowPunct/>
        <w:topLinePunct w:val="0"/>
        <w:autoSpaceDE/>
        <w:autoSpaceDN/>
        <w:bidi w:val="0"/>
        <w:adjustRightInd/>
        <w:snapToGrid/>
        <w:ind w:firstLine="560" w:firstLineChars="200"/>
        <w:jc w:val="left"/>
        <w:textAlignment w:val="auto"/>
        <w:rPr>
          <w:rFonts w:hint="default"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手机号不能填写座机号码。</w:t>
      </w:r>
    </w:p>
    <w:p w14:paraId="01F58367">
      <w:pPr>
        <w:keepNext w:val="0"/>
        <w:keepLines w:val="0"/>
        <w:pageBreakBefore w:val="0"/>
        <w:widowControl w:val="0"/>
        <w:numPr>
          <w:ilvl w:val="0"/>
          <w:numId w:val="7"/>
        </w:numPr>
        <w:tabs>
          <w:tab w:val="left" w:pos="900"/>
        </w:tabs>
        <w:kinsoku/>
        <w:wordWrap/>
        <w:overflowPunct/>
        <w:topLinePunct w:val="0"/>
        <w:autoSpaceDE/>
        <w:autoSpaceDN/>
        <w:bidi w:val="0"/>
        <w:adjustRightInd/>
        <w:snapToGrid/>
        <w:ind w:firstLine="560" w:firstLineChars="200"/>
        <w:jc w:val="left"/>
        <w:textAlignment w:val="auto"/>
        <w:rPr>
          <w:rFonts w:hint="default"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是否居民填“是”或“否”。有居民身份证号的必须填“是”。</w:t>
      </w:r>
    </w:p>
    <w:p w14:paraId="6C49DA13">
      <w:pPr>
        <w:keepNext w:val="0"/>
        <w:keepLines w:val="0"/>
        <w:pageBreakBefore w:val="0"/>
        <w:widowControl w:val="0"/>
        <w:numPr>
          <w:ilvl w:val="0"/>
          <w:numId w:val="7"/>
        </w:numPr>
        <w:tabs>
          <w:tab w:val="left" w:pos="900"/>
        </w:tabs>
        <w:kinsoku/>
        <w:wordWrap/>
        <w:overflowPunct/>
        <w:topLinePunct w:val="0"/>
        <w:autoSpaceDE/>
        <w:autoSpaceDN/>
        <w:bidi w:val="0"/>
        <w:adjustRightInd/>
        <w:snapToGrid/>
        <w:ind w:firstLine="560" w:firstLineChars="200"/>
        <w:jc w:val="left"/>
        <w:textAlignment w:val="auto"/>
        <w:rPr>
          <w:rFonts w:hint="default"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不管是不是农行卡，是否跨行都得填“是”，并将后面开户行所属地区、开户行两列填充完整。开户行所属地区写到省，比如“山东”、“上海”、“内蒙古”、“黑龙江”。</w:t>
      </w:r>
    </w:p>
    <w:p w14:paraId="02B03FA7">
      <w:pPr>
        <w:keepNext w:val="0"/>
        <w:keepLines w:val="0"/>
        <w:pageBreakBefore w:val="0"/>
        <w:widowControl w:val="0"/>
        <w:numPr>
          <w:ilvl w:val="0"/>
          <w:numId w:val="0"/>
        </w:numPr>
        <w:tabs>
          <w:tab w:val="left" w:pos="900"/>
        </w:tabs>
        <w:kinsoku/>
        <w:wordWrap/>
        <w:overflowPunct/>
        <w:topLinePunct w:val="0"/>
        <w:autoSpaceDE/>
        <w:autoSpaceDN/>
        <w:bidi w:val="0"/>
        <w:adjustRightInd/>
        <w:snapToGrid/>
        <w:ind w:firstLine="560" w:firstLineChars="200"/>
        <w:jc w:val="left"/>
        <w:textAlignment w:val="auto"/>
        <w:rPr>
          <w:rFonts w:ascii="宋体" w:hAnsi="宋体"/>
          <w:szCs w:val="21"/>
        </w:rPr>
      </w:pPr>
      <w:r>
        <w:rPr>
          <w:rFonts w:hint="eastAsia" w:ascii="楷体" w:hAnsi="楷体" w:eastAsia="楷体" w:cs="Times New Roman"/>
          <w:kern w:val="2"/>
          <w:sz w:val="28"/>
          <w:szCs w:val="28"/>
          <w:lang w:val="en-US" w:eastAsia="zh-CN" w:bidi="ar-SA"/>
        </w:rPr>
        <w:t>对已经录入的人员信息，也可以通过图17中的相应按钮进行修改、追加银行卡号、删除等操作。</w:t>
      </w:r>
    </w:p>
    <w:p w14:paraId="53EEC615">
      <w:pPr>
        <w:pStyle w:val="4"/>
        <w:bidi w:val="0"/>
      </w:pPr>
      <w:bookmarkStart w:id="35" w:name="_Toc428542084"/>
      <w:r>
        <w:rPr>
          <w:rFonts w:hint="eastAsia"/>
        </w:rPr>
        <w:t>校外人员劳务申报</w:t>
      </w:r>
      <w:r>
        <w:rPr>
          <w:rFonts w:hint="eastAsia"/>
          <w:lang w:val="en-US" w:eastAsia="zh-CN"/>
        </w:rPr>
        <w:t>发放</w:t>
      </w:r>
      <w:r>
        <w:rPr>
          <w:rFonts w:hint="eastAsia"/>
        </w:rPr>
        <w:t>录入</w:t>
      </w:r>
      <w:bookmarkEnd w:id="35"/>
    </w:p>
    <w:p w14:paraId="30788F52">
      <w:pPr>
        <w:keepNext w:val="0"/>
        <w:keepLines w:val="0"/>
        <w:pageBreakBefore w:val="0"/>
        <w:widowControl w:val="0"/>
        <w:numPr>
          <w:ilvl w:val="0"/>
          <w:numId w:val="0"/>
        </w:numPr>
        <w:tabs>
          <w:tab w:val="left" w:pos="900"/>
        </w:tabs>
        <w:kinsoku/>
        <w:wordWrap/>
        <w:overflowPunct/>
        <w:topLinePunct w:val="0"/>
        <w:autoSpaceDE/>
        <w:autoSpaceDN/>
        <w:bidi w:val="0"/>
        <w:adjustRightInd/>
        <w:snapToGrid/>
        <w:ind w:firstLine="560" w:firstLineChars="200"/>
        <w:jc w:val="left"/>
        <w:textAlignment w:val="auto"/>
        <w:rPr>
          <w:rFonts w:hint="eastAsia"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单击“校外人员劳务申报”菜单下的“校外人员劳务申报发放录入”，与学生劳务录入和校内人员其他工薪收入发放录入相同，先选择发放类型，如图18所示。</w:t>
      </w:r>
    </w:p>
    <w:p w14:paraId="359B4BE1">
      <w:pPr>
        <w:pStyle w:val="6"/>
        <w:spacing w:beforeLines="50" w:afterLines="50"/>
        <w:ind w:left="0" w:leftChars="0" w:firstLine="0" w:firstLineChars="0"/>
        <w:jc w:val="cente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3761105" cy="2239010"/>
            <wp:effectExtent l="0" t="0" r="10795" b="8890"/>
            <wp:docPr id="16" name="图片 16" descr="166323031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63230319236"/>
                    <pic:cNvPicPr>
                      <a:picLocks noChangeAspect="1"/>
                    </pic:cNvPicPr>
                  </pic:nvPicPr>
                  <pic:blipFill>
                    <a:blip r:embed="rId32"/>
                    <a:stretch>
                      <a:fillRect/>
                    </a:stretch>
                  </pic:blipFill>
                  <pic:spPr>
                    <a:xfrm>
                      <a:off x="0" y="0"/>
                      <a:ext cx="3761105" cy="2239010"/>
                    </a:xfrm>
                    <a:prstGeom prst="rect">
                      <a:avLst/>
                    </a:prstGeom>
                  </pic:spPr>
                </pic:pic>
              </a:graphicData>
            </a:graphic>
          </wp:inline>
        </w:drawing>
      </w:r>
    </w:p>
    <w:p w14:paraId="7365BC11">
      <w:pPr>
        <w:keepNext w:val="0"/>
        <w:keepLines w:val="0"/>
        <w:pageBreakBefore w:val="0"/>
        <w:widowControl w:val="0"/>
        <w:numPr>
          <w:ilvl w:val="0"/>
          <w:numId w:val="0"/>
        </w:numPr>
        <w:tabs>
          <w:tab w:val="left" w:pos="900"/>
        </w:tabs>
        <w:kinsoku/>
        <w:wordWrap/>
        <w:overflowPunct/>
        <w:topLinePunct w:val="0"/>
        <w:autoSpaceDE/>
        <w:autoSpaceDN/>
        <w:bidi w:val="0"/>
        <w:adjustRightInd/>
        <w:snapToGrid/>
        <w:jc w:val="center"/>
        <w:textAlignment w:val="auto"/>
        <w:rPr>
          <w:rFonts w:hint="default"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图18</w:t>
      </w:r>
    </w:p>
    <w:p w14:paraId="44286A92">
      <w:pPr>
        <w:keepNext w:val="0"/>
        <w:keepLines w:val="0"/>
        <w:pageBreakBefore w:val="0"/>
        <w:widowControl w:val="0"/>
        <w:numPr>
          <w:ilvl w:val="0"/>
          <w:numId w:val="0"/>
        </w:numPr>
        <w:tabs>
          <w:tab w:val="left" w:pos="900"/>
        </w:tabs>
        <w:kinsoku/>
        <w:wordWrap/>
        <w:overflowPunct/>
        <w:topLinePunct w:val="0"/>
        <w:autoSpaceDE/>
        <w:autoSpaceDN/>
        <w:bidi w:val="0"/>
        <w:adjustRightInd/>
        <w:snapToGrid/>
        <w:ind w:firstLine="560" w:firstLineChars="200"/>
        <w:jc w:val="left"/>
        <w:textAlignment w:val="auto"/>
        <w:rPr>
          <w:rFonts w:hint="eastAsia"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选取正确的发放类型后，点击【填写申报表】按钮，第二步是经费选择，与前面的操作相同，第三步是人员明细填报，这里先点击【人员查询】按钮，从弹出窗口中选择人员，选中人员行最左侧复选框，然后点击【选择】按钮即可。</w:t>
      </w:r>
    </w:p>
    <w:p w14:paraId="6B6946F4">
      <w:pPr>
        <w:keepNext w:val="0"/>
        <w:keepLines w:val="0"/>
        <w:pageBreakBefore w:val="0"/>
        <w:widowControl w:val="0"/>
        <w:numPr>
          <w:ilvl w:val="0"/>
          <w:numId w:val="0"/>
        </w:numPr>
        <w:tabs>
          <w:tab w:val="left" w:pos="900"/>
        </w:tabs>
        <w:kinsoku/>
        <w:wordWrap/>
        <w:overflowPunct/>
        <w:topLinePunct w:val="0"/>
        <w:autoSpaceDE/>
        <w:autoSpaceDN/>
        <w:bidi w:val="0"/>
        <w:adjustRightInd/>
        <w:snapToGrid/>
        <w:ind w:firstLine="560" w:firstLineChars="200"/>
        <w:jc w:val="left"/>
        <w:textAlignment w:val="auto"/>
        <w:rPr>
          <w:rFonts w:hint="eastAsia"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注：以上界面列表中显示的是</w:t>
      </w:r>
      <w:r>
        <w:rPr>
          <w:rFonts w:hint="eastAsia" w:ascii="楷体" w:hAnsi="楷体" w:eastAsia="楷体" w:cs="Times New Roman"/>
          <w:kern w:val="2"/>
          <w:sz w:val="30"/>
          <w:szCs w:val="30"/>
          <w:u w:val="double"/>
          <w:lang w:val="en-US" w:eastAsia="zh-CN" w:bidi="ar-SA"/>
        </w:rPr>
        <w:t>当前登录用户</w:t>
      </w:r>
      <w:r>
        <w:rPr>
          <w:rFonts w:hint="eastAsia" w:ascii="楷体" w:hAnsi="楷体" w:eastAsia="楷体" w:cs="Times New Roman"/>
          <w:kern w:val="2"/>
          <w:sz w:val="28"/>
          <w:szCs w:val="28"/>
          <w:lang w:val="en-US" w:eastAsia="zh-CN" w:bidi="ar-SA"/>
        </w:rPr>
        <w:t>通过校外劳务人员信息采集模块录入到系统数据库中的校外人员信息。</w:t>
      </w:r>
    </w:p>
    <w:p w14:paraId="792154A9">
      <w:pPr>
        <w:keepNext w:val="0"/>
        <w:keepLines w:val="0"/>
        <w:pageBreakBefore w:val="0"/>
        <w:widowControl w:val="0"/>
        <w:numPr>
          <w:ilvl w:val="0"/>
          <w:numId w:val="0"/>
        </w:numPr>
        <w:tabs>
          <w:tab w:val="left" w:pos="900"/>
        </w:tabs>
        <w:kinsoku/>
        <w:wordWrap/>
        <w:overflowPunct/>
        <w:topLinePunct w:val="0"/>
        <w:autoSpaceDE/>
        <w:autoSpaceDN/>
        <w:bidi w:val="0"/>
        <w:adjustRightInd/>
        <w:snapToGrid/>
        <w:ind w:firstLine="560" w:firstLineChars="200"/>
        <w:jc w:val="left"/>
        <w:textAlignment w:val="auto"/>
        <w:rPr>
          <w:sz w:val="28"/>
          <w:szCs w:val="28"/>
        </w:rPr>
      </w:pPr>
      <w:r>
        <w:rPr>
          <w:rFonts w:hint="eastAsia" w:ascii="楷体" w:hAnsi="楷体" w:eastAsia="楷体" w:cs="Times New Roman"/>
          <w:kern w:val="2"/>
          <w:sz w:val="28"/>
          <w:szCs w:val="28"/>
          <w:lang w:val="en-US" w:eastAsia="zh-CN" w:bidi="ar-SA"/>
        </w:rPr>
        <w:t>录入完正确的信息后，根据需要点击【保存】或【提交】按钮即可。保存之后，确认不需要再进行修改时点击【提交】按钮提交。</w:t>
      </w:r>
    </w:p>
    <w:p w14:paraId="7E741767">
      <w:pPr>
        <w:pStyle w:val="4"/>
        <w:bidi w:val="0"/>
      </w:pPr>
      <w:bookmarkStart w:id="36" w:name="_Toc428542085"/>
      <w:r>
        <w:rPr>
          <w:rFonts w:hint="eastAsia"/>
        </w:rPr>
        <w:t xml:space="preserve"> 校外人员劳务申报</w:t>
      </w:r>
      <w:r>
        <w:rPr>
          <w:rFonts w:hint="eastAsia"/>
          <w:lang w:val="en-US" w:eastAsia="zh-CN"/>
        </w:rPr>
        <w:t>发放</w:t>
      </w:r>
      <w:r>
        <w:rPr>
          <w:rFonts w:hint="eastAsia"/>
        </w:rPr>
        <w:t>管理</w:t>
      </w:r>
      <w:bookmarkEnd w:id="36"/>
    </w:p>
    <w:p w14:paraId="30FAE0C1">
      <w:pPr>
        <w:keepNext w:val="0"/>
        <w:keepLines w:val="0"/>
        <w:pageBreakBefore w:val="0"/>
        <w:widowControl w:val="0"/>
        <w:numPr>
          <w:ilvl w:val="0"/>
          <w:numId w:val="0"/>
        </w:numPr>
        <w:tabs>
          <w:tab w:val="left" w:pos="900"/>
        </w:tabs>
        <w:kinsoku/>
        <w:wordWrap/>
        <w:overflowPunct/>
        <w:topLinePunct w:val="0"/>
        <w:autoSpaceDE/>
        <w:autoSpaceDN/>
        <w:bidi w:val="0"/>
        <w:adjustRightInd/>
        <w:snapToGrid/>
        <w:ind w:firstLine="560" w:firstLineChars="200"/>
        <w:jc w:val="left"/>
        <w:textAlignment w:val="auto"/>
        <w:rPr>
          <w:rFonts w:hint="default" w:ascii="楷体" w:hAnsi="楷体" w:eastAsia="楷体" w:cs="Times New Roman"/>
          <w:kern w:val="2"/>
          <w:sz w:val="28"/>
          <w:szCs w:val="28"/>
          <w:lang w:val="en-US" w:eastAsia="zh-CN" w:bidi="ar-SA"/>
        </w:rPr>
      </w:pPr>
      <w:r>
        <w:rPr>
          <w:rFonts w:hint="eastAsia" w:ascii="楷体" w:hAnsi="楷体" w:eastAsia="楷体" w:cs="Times New Roman"/>
          <w:kern w:val="2"/>
          <w:sz w:val="28"/>
          <w:szCs w:val="28"/>
          <w:lang w:val="en-US" w:eastAsia="zh-CN" w:bidi="ar-SA"/>
        </w:rPr>
        <w:t>对已经录入的校外人员劳务申报发放单据，可以在校外人员劳务申报发放管理中进一步进行修改、复制、打印、删除等操作。具体操作步骤与学生劳务发放管理和校内人员其他工薪收入发放管理相同，不再赘述。</w:t>
      </w:r>
    </w:p>
    <w:p w14:paraId="3447F974">
      <w:pPr>
        <w:pStyle w:val="6"/>
        <w:spacing w:beforeLines="50" w:afterLines="50"/>
        <w:ind w:firstLine="0" w:firstLineChars="0"/>
        <w:jc w:val="center"/>
        <w:rPr>
          <w:rFonts w:ascii="宋体" w:hAnsi="宋体"/>
          <w:color w:val="000080"/>
          <w:szCs w:val="21"/>
        </w:rPr>
      </w:pPr>
    </w:p>
    <w:sectPr>
      <w:footerReference r:id="rId5" w:type="default"/>
      <w:pgSz w:w="11906" w:h="16838"/>
      <w:pgMar w:top="1440" w:right="1519" w:bottom="1440" w:left="1519"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85143">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85416">
    <w:pPr>
      <w:pStyle w:val="9"/>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41FE5C72">
                <w:pPr>
                  <w:pStyle w:val="9"/>
                </w:pPr>
                <w:r>
                  <w:t xml:space="preserve">— </w:t>
                </w:r>
                <w:r>
                  <w:fldChar w:fldCharType="begin"/>
                </w:r>
                <w:r>
                  <w:instrText xml:space="preserve"> PAGE  \* MERGEFORMAT </w:instrText>
                </w:r>
                <w:r>
                  <w:fldChar w:fldCharType="separate"/>
                </w:r>
                <w:r>
                  <w:t>3</w:t>
                </w:r>
                <w:r>
                  <w:fldChar w:fldCharType="end"/>
                </w:r>
                <w:r>
                  <w:t xml:space="preserve">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AD5BD">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BC3DB"/>
    <w:multiLevelType w:val="singleLevel"/>
    <w:tmpl w:val="815BC3DB"/>
    <w:lvl w:ilvl="0" w:tentative="0">
      <w:start w:val="1"/>
      <w:numFmt w:val="decimal"/>
      <w:suff w:val="space"/>
      <w:lvlText w:val="%1."/>
      <w:lvlJc w:val="left"/>
    </w:lvl>
  </w:abstractNum>
  <w:abstractNum w:abstractNumId="1">
    <w:nsid w:val="A6279640"/>
    <w:multiLevelType w:val="singleLevel"/>
    <w:tmpl w:val="A6279640"/>
    <w:lvl w:ilvl="0" w:tentative="0">
      <w:start w:val="1"/>
      <w:numFmt w:val="decimal"/>
      <w:suff w:val="space"/>
      <w:lvlText w:val="%1."/>
      <w:lvlJc w:val="left"/>
    </w:lvl>
  </w:abstractNum>
  <w:abstractNum w:abstractNumId="2">
    <w:nsid w:val="27395D9E"/>
    <w:multiLevelType w:val="multilevel"/>
    <w:tmpl w:val="27395D9E"/>
    <w:lvl w:ilvl="0" w:tentative="0">
      <w:start w:val="1"/>
      <w:numFmt w:val="decimal"/>
      <w:pStyle w:val="2"/>
      <w:suff w:val="space"/>
      <w:lvlText w:val="第%1章"/>
      <w:lvlJc w:val="left"/>
      <w:pPr>
        <w:ind w:left="0" w:firstLine="0"/>
      </w:pPr>
      <w:rPr>
        <w:rFonts w:hint="eastAsia"/>
      </w:rPr>
    </w:lvl>
    <w:lvl w:ilvl="1" w:tentative="0">
      <w:start w:val="1"/>
      <w:numFmt w:val="decimal"/>
      <w:pStyle w:val="3"/>
      <w:suff w:val="space"/>
      <w:lvlText w:val="第%2节"/>
      <w:lvlJc w:val="left"/>
      <w:pPr>
        <w:ind w:left="0" w:firstLine="288"/>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2" w:tentative="0">
      <w:start w:val="1"/>
      <w:numFmt w:val="chineseCountingThousand"/>
      <w:pStyle w:val="4"/>
      <w:suff w:val="nothing"/>
      <w:lvlText w:val="%3、"/>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
    <w:nsid w:val="3CB448B3"/>
    <w:multiLevelType w:val="singleLevel"/>
    <w:tmpl w:val="3CB448B3"/>
    <w:lvl w:ilvl="0" w:tentative="0">
      <w:start w:val="2"/>
      <w:numFmt w:val="decimal"/>
      <w:suff w:val="space"/>
      <w:lvlText w:val="%1."/>
      <w:lvlJc w:val="left"/>
    </w:lvl>
  </w:abstractNum>
  <w:abstractNum w:abstractNumId="4">
    <w:nsid w:val="3EED598A"/>
    <w:multiLevelType w:val="singleLevel"/>
    <w:tmpl w:val="3EED598A"/>
    <w:lvl w:ilvl="0" w:tentative="0">
      <w:start w:val="1"/>
      <w:numFmt w:val="decimal"/>
      <w:suff w:val="nothing"/>
      <w:lvlText w:val="（%1）"/>
      <w:lvlJc w:val="left"/>
    </w:lvl>
  </w:abstractNum>
  <w:abstractNum w:abstractNumId="5">
    <w:nsid w:val="46A27543"/>
    <w:multiLevelType w:val="multilevel"/>
    <w:tmpl w:val="46A27543"/>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4A6B52CC"/>
    <w:multiLevelType w:val="singleLevel"/>
    <w:tmpl w:val="4A6B52CC"/>
    <w:lvl w:ilvl="0" w:tentative="0">
      <w:start w:val="1"/>
      <w:numFmt w:val="decimal"/>
      <w:suff w:val="space"/>
      <w:lvlText w:val="%1."/>
      <w:lvlJc w:val="left"/>
      <w:pPr>
        <w:ind w:left="420" w:leftChars="0" w:firstLine="0" w:firstLineChars="0"/>
      </w:pPr>
    </w:lvl>
  </w:abstractNum>
  <w:num w:numId="1">
    <w:abstractNumId w:val="2"/>
  </w:num>
  <w:num w:numId="2">
    <w:abstractNumId w:val="6"/>
  </w:num>
  <w:num w:numId="3">
    <w:abstractNumId w:val="3"/>
  </w:num>
  <w:num w:numId="4">
    <w:abstractNumId w:val="5"/>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kwMTNjNWJiYjMwNWEzYWJjMmFlODUzMTM3YTU3NzUifQ=="/>
  </w:docVars>
  <w:rsids>
    <w:rsidRoot w:val="006302D8"/>
    <w:rsid w:val="00042380"/>
    <w:rsid w:val="0005247A"/>
    <w:rsid w:val="000549C9"/>
    <w:rsid w:val="00054A53"/>
    <w:rsid w:val="000912D6"/>
    <w:rsid w:val="000E5D31"/>
    <w:rsid w:val="00103581"/>
    <w:rsid w:val="00167BD9"/>
    <w:rsid w:val="00190F89"/>
    <w:rsid w:val="00194ECB"/>
    <w:rsid w:val="002537E0"/>
    <w:rsid w:val="002A0F92"/>
    <w:rsid w:val="002A6958"/>
    <w:rsid w:val="002E47B6"/>
    <w:rsid w:val="003A1D38"/>
    <w:rsid w:val="003A2482"/>
    <w:rsid w:val="003A336A"/>
    <w:rsid w:val="003B4193"/>
    <w:rsid w:val="003C4ED0"/>
    <w:rsid w:val="004819E1"/>
    <w:rsid w:val="00490548"/>
    <w:rsid w:val="004C7316"/>
    <w:rsid w:val="004D5B2C"/>
    <w:rsid w:val="00514D1B"/>
    <w:rsid w:val="00556545"/>
    <w:rsid w:val="0058157C"/>
    <w:rsid w:val="00584553"/>
    <w:rsid w:val="005A75CF"/>
    <w:rsid w:val="005B463E"/>
    <w:rsid w:val="005E2BDC"/>
    <w:rsid w:val="00603114"/>
    <w:rsid w:val="00611A36"/>
    <w:rsid w:val="00615110"/>
    <w:rsid w:val="006249C1"/>
    <w:rsid w:val="006302D8"/>
    <w:rsid w:val="0063249B"/>
    <w:rsid w:val="006935AB"/>
    <w:rsid w:val="006A76D2"/>
    <w:rsid w:val="006A7B1C"/>
    <w:rsid w:val="006D1ED4"/>
    <w:rsid w:val="006F556B"/>
    <w:rsid w:val="006F6706"/>
    <w:rsid w:val="007562D7"/>
    <w:rsid w:val="007D0CAA"/>
    <w:rsid w:val="0081507F"/>
    <w:rsid w:val="00817E54"/>
    <w:rsid w:val="00833C59"/>
    <w:rsid w:val="00855363"/>
    <w:rsid w:val="008872ED"/>
    <w:rsid w:val="008D0AF4"/>
    <w:rsid w:val="009850DF"/>
    <w:rsid w:val="009B7152"/>
    <w:rsid w:val="00A01F72"/>
    <w:rsid w:val="00AD37EF"/>
    <w:rsid w:val="00AD4FB1"/>
    <w:rsid w:val="00B041C4"/>
    <w:rsid w:val="00B1646F"/>
    <w:rsid w:val="00B65771"/>
    <w:rsid w:val="00BA68FF"/>
    <w:rsid w:val="00BF1BF9"/>
    <w:rsid w:val="00BF24C6"/>
    <w:rsid w:val="00BF7D0D"/>
    <w:rsid w:val="00C06FB4"/>
    <w:rsid w:val="00C1078A"/>
    <w:rsid w:val="00C47596"/>
    <w:rsid w:val="00C74E0E"/>
    <w:rsid w:val="00C80D41"/>
    <w:rsid w:val="00CC050A"/>
    <w:rsid w:val="00CC6C49"/>
    <w:rsid w:val="00CD0161"/>
    <w:rsid w:val="00CD273F"/>
    <w:rsid w:val="00CD65FF"/>
    <w:rsid w:val="00CD67FD"/>
    <w:rsid w:val="00D40490"/>
    <w:rsid w:val="00D4495C"/>
    <w:rsid w:val="00D56617"/>
    <w:rsid w:val="00D64D3C"/>
    <w:rsid w:val="00DC6099"/>
    <w:rsid w:val="00DD148C"/>
    <w:rsid w:val="00DD3C47"/>
    <w:rsid w:val="00DE243C"/>
    <w:rsid w:val="00DE6373"/>
    <w:rsid w:val="00E16842"/>
    <w:rsid w:val="00E25AC6"/>
    <w:rsid w:val="00E34329"/>
    <w:rsid w:val="00E6278B"/>
    <w:rsid w:val="00E70B1D"/>
    <w:rsid w:val="00E928DB"/>
    <w:rsid w:val="00ED2808"/>
    <w:rsid w:val="00F53A20"/>
    <w:rsid w:val="00FC5E2C"/>
    <w:rsid w:val="00FD2607"/>
    <w:rsid w:val="00FD70AE"/>
    <w:rsid w:val="013E7067"/>
    <w:rsid w:val="02314C99"/>
    <w:rsid w:val="0250441F"/>
    <w:rsid w:val="029E637F"/>
    <w:rsid w:val="03066907"/>
    <w:rsid w:val="030F31D2"/>
    <w:rsid w:val="03F639D0"/>
    <w:rsid w:val="04010D51"/>
    <w:rsid w:val="047944BD"/>
    <w:rsid w:val="04BA2416"/>
    <w:rsid w:val="053D2DA9"/>
    <w:rsid w:val="056401E1"/>
    <w:rsid w:val="05B71C8D"/>
    <w:rsid w:val="06087AF2"/>
    <w:rsid w:val="06135E8F"/>
    <w:rsid w:val="07D24BD7"/>
    <w:rsid w:val="091343F8"/>
    <w:rsid w:val="09976DD7"/>
    <w:rsid w:val="09D65747"/>
    <w:rsid w:val="0A0D52EB"/>
    <w:rsid w:val="0AD2152B"/>
    <w:rsid w:val="0B9C01F8"/>
    <w:rsid w:val="0CE1469A"/>
    <w:rsid w:val="0D303864"/>
    <w:rsid w:val="0DC92108"/>
    <w:rsid w:val="0DE63E89"/>
    <w:rsid w:val="0E996780"/>
    <w:rsid w:val="0EC2303E"/>
    <w:rsid w:val="0EE52E38"/>
    <w:rsid w:val="10D60472"/>
    <w:rsid w:val="113E783E"/>
    <w:rsid w:val="11DA19C9"/>
    <w:rsid w:val="12063B6C"/>
    <w:rsid w:val="12217071"/>
    <w:rsid w:val="14B27AFC"/>
    <w:rsid w:val="14BF1ECC"/>
    <w:rsid w:val="14EF7AC7"/>
    <w:rsid w:val="14F457E1"/>
    <w:rsid w:val="158D36A7"/>
    <w:rsid w:val="1590505E"/>
    <w:rsid w:val="15F97149"/>
    <w:rsid w:val="16853341"/>
    <w:rsid w:val="16B0768E"/>
    <w:rsid w:val="1768590F"/>
    <w:rsid w:val="176E2C4A"/>
    <w:rsid w:val="17FF44C5"/>
    <w:rsid w:val="1860506C"/>
    <w:rsid w:val="18BE76DA"/>
    <w:rsid w:val="18D13630"/>
    <w:rsid w:val="18E16F69"/>
    <w:rsid w:val="19AD7F51"/>
    <w:rsid w:val="1AAC31BE"/>
    <w:rsid w:val="1C087595"/>
    <w:rsid w:val="1C87737F"/>
    <w:rsid w:val="1CDC7DE8"/>
    <w:rsid w:val="1D6B4F0C"/>
    <w:rsid w:val="1D9F32A2"/>
    <w:rsid w:val="1DE15B9B"/>
    <w:rsid w:val="1E0E07F7"/>
    <w:rsid w:val="1EC60D44"/>
    <w:rsid w:val="1EC84084"/>
    <w:rsid w:val="1F5B7F6C"/>
    <w:rsid w:val="2052571F"/>
    <w:rsid w:val="21577C0D"/>
    <w:rsid w:val="22296279"/>
    <w:rsid w:val="22515041"/>
    <w:rsid w:val="225C60FA"/>
    <w:rsid w:val="22644208"/>
    <w:rsid w:val="229B303C"/>
    <w:rsid w:val="230341AA"/>
    <w:rsid w:val="234C4AB2"/>
    <w:rsid w:val="241D19BD"/>
    <w:rsid w:val="24253506"/>
    <w:rsid w:val="256A4CF1"/>
    <w:rsid w:val="25D630FB"/>
    <w:rsid w:val="265C7C74"/>
    <w:rsid w:val="287A36F4"/>
    <w:rsid w:val="292B1827"/>
    <w:rsid w:val="298F3B13"/>
    <w:rsid w:val="29E01DB3"/>
    <w:rsid w:val="29EA4E53"/>
    <w:rsid w:val="2A077326"/>
    <w:rsid w:val="2A4C421D"/>
    <w:rsid w:val="2C1E18DF"/>
    <w:rsid w:val="2C305E98"/>
    <w:rsid w:val="2D500500"/>
    <w:rsid w:val="2DCC7C43"/>
    <w:rsid w:val="2E6223DD"/>
    <w:rsid w:val="31276C47"/>
    <w:rsid w:val="319C6045"/>
    <w:rsid w:val="31A85D85"/>
    <w:rsid w:val="32F83B93"/>
    <w:rsid w:val="334A69DD"/>
    <w:rsid w:val="3455090A"/>
    <w:rsid w:val="34F4395C"/>
    <w:rsid w:val="35233101"/>
    <w:rsid w:val="3791614D"/>
    <w:rsid w:val="38E96311"/>
    <w:rsid w:val="39867CD8"/>
    <w:rsid w:val="39BE4AB1"/>
    <w:rsid w:val="39D818E3"/>
    <w:rsid w:val="39F822DE"/>
    <w:rsid w:val="3A135A3F"/>
    <w:rsid w:val="3A3514A7"/>
    <w:rsid w:val="3A374606"/>
    <w:rsid w:val="3A61402A"/>
    <w:rsid w:val="3A9670E0"/>
    <w:rsid w:val="3AE6531F"/>
    <w:rsid w:val="3B6756A6"/>
    <w:rsid w:val="3B7D61A1"/>
    <w:rsid w:val="3B8907CC"/>
    <w:rsid w:val="3C592F0F"/>
    <w:rsid w:val="3C975E84"/>
    <w:rsid w:val="3D4C1403"/>
    <w:rsid w:val="3D5D0422"/>
    <w:rsid w:val="3D9B2183"/>
    <w:rsid w:val="3E45327E"/>
    <w:rsid w:val="3E4A7628"/>
    <w:rsid w:val="3ED43279"/>
    <w:rsid w:val="3EF27746"/>
    <w:rsid w:val="3F3E46A2"/>
    <w:rsid w:val="3F5C54AA"/>
    <w:rsid w:val="3F787463"/>
    <w:rsid w:val="3F8E3230"/>
    <w:rsid w:val="402141CB"/>
    <w:rsid w:val="40A94B24"/>
    <w:rsid w:val="416D3666"/>
    <w:rsid w:val="41B20F4B"/>
    <w:rsid w:val="43614A62"/>
    <w:rsid w:val="441157AC"/>
    <w:rsid w:val="448E4357"/>
    <w:rsid w:val="4577303D"/>
    <w:rsid w:val="45D062D8"/>
    <w:rsid w:val="45DB57DF"/>
    <w:rsid w:val="45E85872"/>
    <w:rsid w:val="474D6C23"/>
    <w:rsid w:val="475B1FEC"/>
    <w:rsid w:val="47ED2997"/>
    <w:rsid w:val="48376243"/>
    <w:rsid w:val="484206E1"/>
    <w:rsid w:val="4AB25A2E"/>
    <w:rsid w:val="4BF278C2"/>
    <w:rsid w:val="4C746529"/>
    <w:rsid w:val="4CAE6EC9"/>
    <w:rsid w:val="4CD23BDA"/>
    <w:rsid w:val="4DEB1CF5"/>
    <w:rsid w:val="4E6A373F"/>
    <w:rsid w:val="4EB257B8"/>
    <w:rsid w:val="4FC3472F"/>
    <w:rsid w:val="510D182F"/>
    <w:rsid w:val="51644FA4"/>
    <w:rsid w:val="52171E30"/>
    <w:rsid w:val="529945F3"/>
    <w:rsid w:val="53896E88"/>
    <w:rsid w:val="53A957E4"/>
    <w:rsid w:val="53B65679"/>
    <w:rsid w:val="543B2035"/>
    <w:rsid w:val="545F21A9"/>
    <w:rsid w:val="554936C9"/>
    <w:rsid w:val="56593F29"/>
    <w:rsid w:val="56CE4D7D"/>
    <w:rsid w:val="572544F8"/>
    <w:rsid w:val="57882E88"/>
    <w:rsid w:val="578F5A75"/>
    <w:rsid w:val="583E7471"/>
    <w:rsid w:val="58650145"/>
    <w:rsid w:val="59087028"/>
    <w:rsid w:val="590D1AF4"/>
    <w:rsid w:val="59F81857"/>
    <w:rsid w:val="5A8913F1"/>
    <w:rsid w:val="5B6A2FD1"/>
    <w:rsid w:val="5BE8230B"/>
    <w:rsid w:val="5C1F2592"/>
    <w:rsid w:val="5CA36F4F"/>
    <w:rsid w:val="5CCF1FBC"/>
    <w:rsid w:val="5D14180F"/>
    <w:rsid w:val="5D4B0BEA"/>
    <w:rsid w:val="5D635307"/>
    <w:rsid w:val="5E007DDF"/>
    <w:rsid w:val="5E8E5228"/>
    <w:rsid w:val="5ECE1AC8"/>
    <w:rsid w:val="5ED64C3B"/>
    <w:rsid w:val="5EE40866"/>
    <w:rsid w:val="5F3D1402"/>
    <w:rsid w:val="5FC829BC"/>
    <w:rsid w:val="5FDA449D"/>
    <w:rsid w:val="60746B6D"/>
    <w:rsid w:val="608368E3"/>
    <w:rsid w:val="60C32AC8"/>
    <w:rsid w:val="62A425F6"/>
    <w:rsid w:val="62AC460A"/>
    <w:rsid w:val="62D26FBB"/>
    <w:rsid w:val="62EC69C1"/>
    <w:rsid w:val="630439EB"/>
    <w:rsid w:val="635B4E2F"/>
    <w:rsid w:val="635B5F52"/>
    <w:rsid w:val="6390559E"/>
    <w:rsid w:val="63D866E8"/>
    <w:rsid w:val="63E75BC0"/>
    <w:rsid w:val="63F518A5"/>
    <w:rsid w:val="653A2CD0"/>
    <w:rsid w:val="6582360D"/>
    <w:rsid w:val="673B05B9"/>
    <w:rsid w:val="685A617B"/>
    <w:rsid w:val="69190D52"/>
    <w:rsid w:val="693D4BC7"/>
    <w:rsid w:val="6AEF5603"/>
    <w:rsid w:val="6C2F1960"/>
    <w:rsid w:val="6CCB2ABD"/>
    <w:rsid w:val="6CD6284C"/>
    <w:rsid w:val="6D932B91"/>
    <w:rsid w:val="6E242D92"/>
    <w:rsid w:val="6E466FB3"/>
    <w:rsid w:val="6E793AD4"/>
    <w:rsid w:val="6E902451"/>
    <w:rsid w:val="6EB03A70"/>
    <w:rsid w:val="6EBF42F0"/>
    <w:rsid w:val="6FF15617"/>
    <w:rsid w:val="70054720"/>
    <w:rsid w:val="708D6470"/>
    <w:rsid w:val="71804EA4"/>
    <w:rsid w:val="718520FD"/>
    <w:rsid w:val="71CA1CA8"/>
    <w:rsid w:val="71DA05A0"/>
    <w:rsid w:val="735435ED"/>
    <w:rsid w:val="736764A6"/>
    <w:rsid w:val="742A636D"/>
    <w:rsid w:val="74E219D2"/>
    <w:rsid w:val="756704F3"/>
    <w:rsid w:val="756B19C7"/>
    <w:rsid w:val="76BA5FE6"/>
    <w:rsid w:val="76EC6D1C"/>
    <w:rsid w:val="772556F4"/>
    <w:rsid w:val="7787195D"/>
    <w:rsid w:val="779D6084"/>
    <w:rsid w:val="77BC03C4"/>
    <w:rsid w:val="78831972"/>
    <w:rsid w:val="78D81B8B"/>
    <w:rsid w:val="79022643"/>
    <w:rsid w:val="79414C2E"/>
    <w:rsid w:val="79443496"/>
    <w:rsid w:val="79BA13F7"/>
    <w:rsid w:val="79CF54A9"/>
    <w:rsid w:val="7A3F0758"/>
    <w:rsid w:val="7B2F1799"/>
    <w:rsid w:val="7B617E82"/>
    <w:rsid w:val="7D7F4AEC"/>
    <w:rsid w:val="7D9C7078"/>
    <w:rsid w:val="7DA729F2"/>
    <w:rsid w:val="7DFC1D56"/>
    <w:rsid w:val="7E696026"/>
    <w:rsid w:val="7EF46ED2"/>
    <w:rsid w:val="7EF820CA"/>
    <w:rsid w:val="7FC45F9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keepLines/>
      <w:pageBreakBefore/>
      <w:numPr>
        <w:ilvl w:val="0"/>
        <w:numId w:val="1"/>
      </w:numPr>
      <w:spacing w:before="340" w:beforeAutospacing="1" w:after="330" w:afterAutospacing="1" w:line="578" w:lineRule="auto"/>
      <w:ind w:firstLine="200" w:firstLineChars="200"/>
      <w:jc w:val="center"/>
      <w:outlineLvl w:val="0"/>
    </w:pPr>
    <w:rPr>
      <w:rFonts w:eastAsia="黑体"/>
      <w:b/>
      <w:bCs/>
      <w:kern w:val="44"/>
      <w:sz w:val="36"/>
      <w:szCs w:val="44"/>
    </w:rPr>
  </w:style>
  <w:style w:type="paragraph" w:styleId="3">
    <w:name w:val="heading 2"/>
    <w:basedOn w:val="1"/>
    <w:next w:val="1"/>
    <w:link w:val="22"/>
    <w:semiHidden/>
    <w:unhideWhenUsed/>
    <w:qFormat/>
    <w:uiPriority w:val="0"/>
    <w:pPr>
      <w:keepNext/>
      <w:keepLines/>
      <w:numPr>
        <w:ilvl w:val="1"/>
        <w:numId w:val="1"/>
      </w:numPr>
      <w:spacing w:before="260" w:beforeAutospacing="1" w:after="260" w:afterAutospacing="1" w:line="415" w:lineRule="auto"/>
      <w:ind w:firstLine="200" w:firstLineChars="200"/>
      <w:jc w:val="center"/>
      <w:outlineLvl w:val="1"/>
    </w:pPr>
    <w:rPr>
      <w:rFonts w:ascii="Arial" w:hAnsi="Arial" w:eastAsia="黑体"/>
      <w:b/>
      <w:bCs/>
      <w:sz w:val="32"/>
      <w:szCs w:val="32"/>
    </w:rPr>
  </w:style>
  <w:style w:type="paragraph" w:styleId="4">
    <w:name w:val="heading 3"/>
    <w:basedOn w:val="1"/>
    <w:next w:val="1"/>
    <w:link w:val="23"/>
    <w:semiHidden/>
    <w:unhideWhenUsed/>
    <w:qFormat/>
    <w:uiPriority w:val="0"/>
    <w:pPr>
      <w:keepNext/>
      <w:keepLines/>
      <w:numPr>
        <w:ilvl w:val="2"/>
        <w:numId w:val="1"/>
      </w:numPr>
      <w:spacing w:before="260" w:beforeAutospacing="1" w:after="260" w:afterAutospacing="1" w:line="416" w:lineRule="auto"/>
      <w:ind w:firstLine="200" w:firstLineChars="200"/>
      <w:outlineLvl w:val="2"/>
    </w:pPr>
    <w:rPr>
      <w:b/>
      <w:bCs/>
      <w:sz w:val="24"/>
      <w:szCs w:val="32"/>
    </w:rPr>
  </w:style>
  <w:style w:type="paragraph" w:styleId="5">
    <w:name w:val="heading 4"/>
    <w:basedOn w:val="1"/>
    <w:next w:val="1"/>
    <w:link w:val="24"/>
    <w:semiHidden/>
    <w:unhideWhenUsed/>
    <w:qFormat/>
    <w:uiPriority w:val="0"/>
    <w:pPr>
      <w:keepNext/>
      <w:keepLines/>
      <w:spacing w:before="280" w:after="290" w:line="376" w:lineRule="auto"/>
      <w:outlineLvl w:val="3"/>
    </w:pPr>
    <w:rPr>
      <w:rFonts w:ascii="Calibri Light" w:hAnsi="Calibri Light"/>
      <w:b/>
      <w:bCs/>
      <w:sz w:val="28"/>
      <w:szCs w:val="28"/>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firstLineChars="200"/>
    </w:pPr>
    <w:rPr>
      <w:szCs w:val="20"/>
    </w:rPr>
  </w:style>
  <w:style w:type="paragraph" w:styleId="7">
    <w:name w:val="annotation text"/>
    <w:basedOn w:val="1"/>
    <w:link w:val="31"/>
    <w:qFormat/>
    <w:uiPriority w:val="0"/>
    <w:pPr>
      <w:jc w:val="left"/>
    </w:pPr>
  </w:style>
  <w:style w:type="paragraph" w:styleId="8">
    <w:name w:val="Balloon Text"/>
    <w:basedOn w:val="1"/>
    <w:link w:val="29"/>
    <w:qFormat/>
    <w:uiPriority w:val="0"/>
    <w:rPr>
      <w:sz w:val="18"/>
      <w:szCs w:val="18"/>
    </w:rPr>
  </w:style>
  <w:style w:type="paragraph" w:styleId="9">
    <w:name w:val="footer"/>
    <w:basedOn w:val="1"/>
    <w:link w:val="20"/>
    <w:qFormat/>
    <w:uiPriority w:val="0"/>
    <w:pPr>
      <w:tabs>
        <w:tab w:val="center" w:pos="4153"/>
        <w:tab w:val="right" w:pos="8306"/>
      </w:tabs>
      <w:snapToGrid w:val="0"/>
      <w:jc w:val="left"/>
    </w:pPr>
    <w:rPr>
      <w:sz w:val="18"/>
      <w:szCs w:val="18"/>
    </w:rPr>
  </w:style>
  <w:style w:type="paragraph" w:styleId="10">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pPr>
      <w:tabs>
        <w:tab w:val="right" w:leader="dot" w:pos="8296"/>
      </w:tabs>
      <w:spacing w:before="120" w:beforeAutospacing="1" w:after="120" w:afterAutospacing="1"/>
      <w:ind w:firstLine="197" w:firstLineChars="41"/>
      <w:jc w:val="center"/>
    </w:pPr>
    <w:rPr>
      <w:b/>
      <w:bCs/>
      <w:caps/>
      <w:sz w:val="20"/>
      <w:szCs w:val="20"/>
    </w:rPr>
  </w:style>
  <w:style w:type="paragraph" w:styleId="12">
    <w:name w:val="toc 2"/>
    <w:basedOn w:val="1"/>
    <w:next w:val="1"/>
    <w:qFormat/>
    <w:uiPriority w:val="0"/>
    <w:pPr>
      <w:spacing w:beforeAutospacing="1" w:afterAutospacing="1"/>
      <w:ind w:left="210" w:firstLine="200" w:firstLineChars="200"/>
      <w:jc w:val="left"/>
    </w:pPr>
    <w:rPr>
      <w:smallCaps/>
      <w:sz w:val="20"/>
      <w:szCs w:val="20"/>
    </w:rPr>
  </w:style>
  <w:style w:type="paragraph" w:styleId="13">
    <w:name w:val="annotation subject"/>
    <w:basedOn w:val="7"/>
    <w:next w:val="7"/>
    <w:link w:val="32"/>
    <w:qFormat/>
    <w:uiPriority w:val="0"/>
    <w:rPr>
      <w:b/>
      <w:bCs/>
    </w:rPr>
  </w:style>
  <w:style w:type="character" w:styleId="16">
    <w:name w:val="page number"/>
    <w:basedOn w:val="15"/>
    <w:qFormat/>
    <w:uiPriority w:val="0"/>
  </w:style>
  <w:style w:type="character" w:styleId="17">
    <w:name w:val="Hyperlink"/>
    <w:basedOn w:val="15"/>
    <w:qFormat/>
    <w:uiPriority w:val="0"/>
    <w:rPr>
      <w:color w:val="1A5E9E"/>
      <w:u w:val="single"/>
    </w:rPr>
  </w:style>
  <w:style w:type="character" w:styleId="18">
    <w:name w:val="annotation reference"/>
    <w:basedOn w:val="15"/>
    <w:qFormat/>
    <w:uiPriority w:val="0"/>
    <w:rPr>
      <w:sz w:val="21"/>
      <w:szCs w:val="21"/>
    </w:rPr>
  </w:style>
  <w:style w:type="character" w:customStyle="1" w:styleId="19">
    <w:name w:val="页眉 Char"/>
    <w:basedOn w:val="15"/>
    <w:link w:val="10"/>
    <w:semiHidden/>
    <w:qFormat/>
    <w:uiPriority w:val="99"/>
    <w:rPr>
      <w:sz w:val="18"/>
      <w:szCs w:val="18"/>
    </w:rPr>
  </w:style>
  <w:style w:type="character" w:customStyle="1" w:styleId="20">
    <w:name w:val="页脚 Char"/>
    <w:basedOn w:val="15"/>
    <w:link w:val="9"/>
    <w:semiHidden/>
    <w:qFormat/>
    <w:uiPriority w:val="99"/>
    <w:rPr>
      <w:sz w:val="18"/>
      <w:szCs w:val="18"/>
    </w:rPr>
  </w:style>
  <w:style w:type="character" w:customStyle="1" w:styleId="21">
    <w:name w:val="标题 1 Char"/>
    <w:basedOn w:val="15"/>
    <w:link w:val="2"/>
    <w:qFormat/>
    <w:uiPriority w:val="0"/>
    <w:rPr>
      <w:rFonts w:ascii="Times New Roman" w:hAnsi="Times New Roman" w:eastAsia="黑体" w:cs="Times New Roman"/>
      <w:b/>
      <w:bCs/>
      <w:kern w:val="44"/>
      <w:sz w:val="36"/>
      <w:szCs w:val="44"/>
    </w:rPr>
  </w:style>
  <w:style w:type="character" w:customStyle="1" w:styleId="22">
    <w:name w:val="标题 2 Char"/>
    <w:basedOn w:val="15"/>
    <w:link w:val="3"/>
    <w:qFormat/>
    <w:uiPriority w:val="0"/>
    <w:rPr>
      <w:rFonts w:ascii="Arial" w:hAnsi="Arial" w:eastAsia="黑体" w:cs="Times New Roman"/>
      <w:b/>
      <w:bCs/>
      <w:sz w:val="32"/>
      <w:szCs w:val="32"/>
    </w:rPr>
  </w:style>
  <w:style w:type="character" w:customStyle="1" w:styleId="23">
    <w:name w:val="标题 3 Char"/>
    <w:basedOn w:val="15"/>
    <w:link w:val="4"/>
    <w:qFormat/>
    <w:uiPriority w:val="0"/>
    <w:rPr>
      <w:rFonts w:ascii="Times New Roman" w:hAnsi="Times New Roman" w:eastAsia="宋体" w:cs="Times New Roman"/>
      <w:b/>
      <w:bCs/>
      <w:sz w:val="24"/>
      <w:szCs w:val="32"/>
    </w:rPr>
  </w:style>
  <w:style w:type="character" w:customStyle="1" w:styleId="24">
    <w:name w:val="标题 4 Char"/>
    <w:basedOn w:val="15"/>
    <w:link w:val="5"/>
    <w:semiHidden/>
    <w:qFormat/>
    <w:uiPriority w:val="0"/>
    <w:rPr>
      <w:rFonts w:ascii="Calibri Light" w:hAnsi="Calibri Light" w:eastAsia="宋体" w:cs="Times New Roman"/>
      <w:b/>
      <w:bCs/>
      <w:sz w:val="28"/>
      <w:szCs w:val="28"/>
    </w:rPr>
  </w:style>
  <w:style w:type="paragraph" w:customStyle="1" w:styleId="25">
    <w:name w:val="自定义正文"/>
    <w:basedOn w:val="1"/>
    <w:qFormat/>
    <w:uiPriority w:val="0"/>
    <w:pPr>
      <w:spacing w:before="100" w:beforeAutospacing="1" w:after="100" w:afterAutospacing="1"/>
      <w:ind w:firstLine="200" w:firstLineChars="200"/>
    </w:pPr>
    <w:rPr>
      <w:szCs w:val="21"/>
    </w:rPr>
  </w:style>
  <w:style w:type="character" w:customStyle="1" w:styleId="26">
    <w:name w:val="f-12-636361"/>
    <w:qFormat/>
    <w:uiPriority w:val="0"/>
    <w:rPr>
      <w:rFonts w:hint="default" w:ascii="ˎ̥" w:hAnsi="ˎ̥"/>
      <w:color w:val="636363"/>
      <w:sz w:val="18"/>
      <w:szCs w:val="18"/>
    </w:rPr>
  </w:style>
  <w:style w:type="paragraph" w:customStyle="1" w:styleId="27">
    <w:name w:val="Char Char Char Char"/>
    <w:basedOn w:val="1"/>
    <w:qFormat/>
    <w:uiPriority w:val="0"/>
    <w:rPr>
      <w:szCs w:val="20"/>
    </w:rPr>
  </w:style>
  <w:style w:type="paragraph" w:customStyle="1" w:styleId="28">
    <w:name w:val="msolistparagraph"/>
    <w:basedOn w:val="1"/>
    <w:qFormat/>
    <w:uiPriority w:val="0"/>
    <w:pPr>
      <w:ind w:firstLine="420" w:firstLineChars="200"/>
    </w:pPr>
    <w:rPr>
      <w:rFonts w:ascii="Calibri" w:hAnsi="Calibri"/>
      <w:szCs w:val="22"/>
    </w:rPr>
  </w:style>
  <w:style w:type="character" w:customStyle="1" w:styleId="29">
    <w:name w:val="批注框文本 Char"/>
    <w:basedOn w:val="15"/>
    <w:link w:val="8"/>
    <w:semiHidden/>
    <w:qFormat/>
    <w:uiPriority w:val="99"/>
    <w:rPr>
      <w:rFonts w:ascii="Times New Roman" w:hAnsi="Times New Roman" w:eastAsia="宋体" w:cs="Times New Roman"/>
      <w:sz w:val="18"/>
      <w:szCs w:val="18"/>
    </w:rPr>
  </w:style>
  <w:style w:type="paragraph" w:customStyle="1" w:styleId="30">
    <w:name w:val="Char Char Char Char1"/>
    <w:basedOn w:val="1"/>
    <w:qFormat/>
    <w:uiPriority w:val="0"/>
    <w:rPr>
      <w:szCs w:val="20"/>
    </w:rPr>
  </w:style>
  <w:style w:type="character" w:customStyle="1" w:styleId="31">
    <w:name w:val="批注文字 Char"/>
    <w:basedOn w:val="15"/>
    <w:link w:val="7"/>
    <w:semiHidden/>
    <w:qFormat/>
    <w:uiPriority w:val="99"/>
    <w:rPr>
      <w:rFonts w:ascii="Times New Roman" w:hAnsi="Times New Roman" w:eastAsia="宋体" w:cs="Times New Roman"/>
      <w:szCs w:val="24"/>
    </w:rPr>
  </w:style>
  <w:style w:type="character" w:customStyle="1" w:styleId="32">
    <w:name w:val="批注主题 Char"/>
    <w:basedOn w:val="31"/>
    <w:link w:val="13"/>
    <w:semiHidden/>
    <w:qFormat/>
    <w:uiPriority w:val="99"/>
    <w:rPr>
      <w:b/>
      <w:bCs/>
    </w:rPr>
  </w:style>
  <w:style w:type="character" w:customStyle="1" w:styleId="33">
    <w:name w:val="btnspan"/>
    <w:basedOn w:val="15"/>
    <w:qFormat/>
    <w:uiPriority w:val="0"/>
  </w:style>
  <w:style w:type="character" w:customStyle="1" w:styleId="34">
    <w:name w:val="mailnum"/>
    <w:basedOn w:val="15"/>
    <w:qFormat/>
    <w:uiPriority w:val="0"/>
    <w:rPr>
      <w:b/>
    </w:rPr>
  </w:style>
  <w:style w:type="character" w:customStyle="1" w:styleId="35">
    <w:name w:val="normalspan"/>
    <w:basedOn w:val="15"/>
    <w:qFormat/>
    <w:uiPriority w:val="0"/>
    <w:rPr>
      <w:color w:val="auto"/>
    </w:rPr>
  </w:style>
  <w:style w:type="paragraph" w:customStyle="1" w:styleId="36">
    <w:name w:val="WPSOffice手动目录 1"/>
    <w:qFormat/>
    <w:uiPriority w:val="0"/>
    <w:pPr>
      <w:ind w:leftChars="0"/>
    </w:pPr>
    <w:rPr>
      <w:rFonts w:asciiTheme="minorHAnsi" w:hAnsiTheme="minorHAnsi" w:eastAsiaTheme="minorEastAsia" w:cstheme="minorBidi"/>
      <w:sz w:val="20"/>
      <w:szCs w:val="20"/>
    </w:rPr>
  </w:style>
  <w:style w:type="paragraph" w:customStyle="1" w:styleId="37">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sectNamePr val="花纹模板"/>
      <sectRole val="1"/>
    </customSectPr>
    <customSectPr/>
  </customSectProps>
  <customShpExts>
    <customShpInfo spid="_x0000_s2050" textRotate="1"/>
    <customShpInfo spid="_x0000_s1026" textRotate="1"/>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D1AE31-F67E-439A-850D-150CE9EEC9B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Pages>
  <Words>4022</Words>
  <Characters>4150</Characters>
  <Lines>0</Lines>
  <Paragraphs>0</Paragraphs>
  <TotalTime>1</TotalTime>
  <ScaleCrop>false</ScaleCrop>
  <LinksUpToDate>false</LinksUpToDate>
  <CharactersWithSpaces>4186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2020-02-16T04:14:00Z</dcterms:created>
  <dc:creator>咕咕</dc:creator>
  <cp:lastModifiedBy>章小鱼。</cp:lastModifiedBy>
  <dcterms:modified xsi:type="dcterms:W3CDTF">2025-08-18T01:35:19Z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335ECC204B094BB29E13C08DBE04812B</vt:lpwstr>
  </property>
  <property fmtid="{D5CDD505-2E9C-101B-9397-08002B2CF9AE}" pid="4" name="KSOTemplateDocerSaveRecord">
    <vt:lpwstr>eyJoZGlkIjoiYzkwMTNjNWJiYjMwNWEzYWJjMmFlODUzMTM3YTU3NzUiLCJ1c2VySWQiOiIzMTg4NTcxMDcifQ==</vt:lpwstr>
  </property>
</Properties>
</file>