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2018年省级预算编制</w:t>
      </w: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主要政策变化及工作安排</w:t>
      </w:r>
    </w:p>
    <w:p/>
    <w:p/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一、政策变化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" w:hAnsi="仿宋" w:eastAsia="仿宋" w:cs="仿宋_GB2312"/>
          <w:b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  <w:lang w:val="zh-CN"/>
        </w:rPr>
        <w:t>（一</w:t>
      </w:r>
      <w:r>
        <w:rPr>
          <w:rFonts w:ascii="仿宋" w:hAnsi="仿宋" w:eastAsia="仿宋" w:cs="仿宋_GB2312"/>
          <w:b/>
          <w:kern w:val="0"/>
          <w:sz w:val="32"/>
          <w:szCs w:val="32"/>
          <w:lang w:val="zh-CN"/>
        </w:rPr>
        <w:t>）</w:t>
      </w:r>
      <w:r>
        <w:rPr>
          <w:rFonts w:hint="eastAsia" w:ascii="仿宋" w:hAnsi="仿宋" w:eastAsia="仿宋" w:cs="仿宋_GB2312"/>
          <w:b/>
          <w:kern w:val="0"/>
          <w:sz w:val="32"/>
          <w:szCs w:val="32"/>
          <w:lang w:val="zh-CN"/>
        </w:rPr>
        <w:t>加强项目库管理应用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为解决项目入库不及时、预算不细化、执行不贯通等问题，省财政厅对省级项目库管理系统进行了重新开发设计，自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2018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年起，预算申请、预算评审、控制限额下达、预算批复以及指标生成、资金拨付、绩效评价等财政业务将全部依托项目库开展。各部门单位所有申请预算的项目，须全部通过项目库申报，未入库项目一律不安排预算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新项目库功能：</w:t>
      </w:r>
      <w:r>
        <w:rPr>
          <w:rFonts w:hint="eastAsia" w:ascii="仿宋_GB2312" w:eastAsia="仿宋_GB2312" w:cs="仿宋_GB2312"/>
          <w:bCs/>
          <w:kern w:val="0"/>
          <w:sz w:val="32"/>
          <w:szCs w:val="32"/>
        </w:rPr>
        <w:t>一是项目全年储备。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改变以往先定预算、后定项目的做法，项目库实行“全天候”开放式管理，年度中凡论证成熟、具备条件的项目，单位可随时纳入项目库备选。</w:t>
      </w:r>
      <w:r>
        <w:rPr>
          <w:rFonts w:hint="eastAsia" w:ascii="仿宋_GB2312" w:eastAsia="仿宋_GB2312" w:cs="仿宋_GB2312"/>
          <w:bCs/>
          <w:kern w:val="0"/>
          <w:sz w:val="32"/>
          <w:szCs w:val="32"/>
        </w:rPr>
        <w:t>二是动态调整。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预算确定前，入库项目可根据轻重缓急和情况变化，实时调整支出事项和金额。预算确定后的项目调整，也全部通过项目库完成，实现项目安排、调整、执行全过程留痕记录。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30"/>
        <w:rPr>
          <w:rFonts w:ascii="仿宋" w:hAnsi="仿宋" w:eastAsia="仿宋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  <w:lang w:val="zh-CN"/>
        </w:rPr>
        <w:t>提高资金使用绩效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3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大力推进预算绩效管理，夯实责任、提高质量、强化运用，推动资金使用管理绩效有新提升。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（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）实施部门绩效综合评价。自今年起，对省级部门开展预算管理绩效综合评价工作，引导部门全面提升预算编制、执行、监督和绩效管理的能力和水平。各部门要对照综合评价指标和工作要求健全制度、创新机制、规范管理，确保资金合规使用、花出效益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（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）提高绩效目标编制质量。在绩效目标覆盖所有投资发展类项目的基础上，着力提高绩效目标编制质量，重点解决不准、不实、难以评价等问题。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2018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年省财政厅将选取部分专项资金绩效目标提交省人代会。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（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）大力推进第三方评价。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（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）加强评价结果应用。对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2017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年已开展的重点绩效评价项目，要将评价结果与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2018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年预算安排和资金分配挂钩，对绩效良好的项目优先安排资金，绩效较差的要进行整改，并酌情调减预算直至撤销项目。“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龚正省长高度重视这项工作，在省审计厅对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个省直部门绩效管理专项审计报告上专门作出批示：</w:t>
      </w:r>
      <w:r>
        <w:rPr>
          <w:rFonts w:ascii="仿宋" w:hAnsi="仿宋" w:eastAsia="仿宋"/>
          <w:bCs/>
          <w:sz w:val="32"/>
          <w:szCs w:val="32"/>
        </w:rPr>
        <w:t>“预算绩效管理是深化行政管理体制改革的重要举措，对促进高效、责任、透明政府具有重要意义。同意审计厅建议。请财政厅会同有关部门抓紧起草相关意见。对报告中反映的问题逐项抓好整改”。</w:t>
      </w:r>
      <w:r>
        <w:rPr>
          <w:rFonts w:hint="eastAsia" w:ascii="仿宋" w:hAnsi="仿宋" w:eastAsia="仿宋"/>
          <w:sz w:val="32"/>
          <w:szCs w:val="32"/>
        </w:rPr>
        <w:t xml:space="preserve"> 按照审计要求，对在绩效评价中发现的违法违规问题，将一并依据预算法、《财政违法行为处罚处分条例》等有关法律法规严肃追究责任，同时，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年对于决算公开也首次要求对绩效管理进行公开，因此要着力提高绩效目标编制质量，经得起人大审议和社会公开检验。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（三）加强与存量资金的统筹衔接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加大部门存量资金清理盘活力度，严格按规定收回统筹使用。对今年分配进度慢、预计年底结转规模较大的资金，要视情况及时调整使用方向，优先用于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年的硬性必保支出。整体支出进度慢、存量资金规模大的部门，要主动压减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年预算规模，减少资金沉淀。加大省级部门事业基金、专用基金盘活力度，统筹用于急需的必要支出。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 w:cs="仿宋_GB2312"/>
          <w:b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（四）</w:t>
      </w:r>
      <w:r>
        <w:rPr>
          <w:rFonts w:hint="eastAsia" w:ascii="仿宋" w:hAnsi="仿宋" w:eastAsia="仿宋" w:cs="仿宋_GB2312"/>
          <w:b/>
          <w:kern w:val="0"/>
          <w:sz w:val="32"/>
          <w:szCs w:val="32"/>
          <w:lang w:val="zh-CN"/>
        </w:rPr>
        <w:t>提高政府采购预算编制质量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按照政府采购管理要求，完整准确编制采购预算，做到“应采尽采、应编尽编”，并统筹规划采购任务，按计划推进项目进度，进一步提高采购执行效率。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40"/>
        <w:rPr>
          <w:rFonts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二、有关工作安排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（一</w:t>
      </w:r>
      <w:r>
        <w:rPr>
          <w:rFonts w:ascii="仿宋_GB2312" w:eastAsia="仿宋_GB2312" w:cs="仿宋_GB2312"/>
          <w:b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项目库及2018</w:t>
      </w:r>
      <w:r>
        <w:rPr>
          <w:rFonts w:ascii="仿宋_GB2312" w:eastAsia="仿宋_GB2312" w:cs="仿宋_GB2312"/>
          <w:b/>
          <w:kern w:val="0"/>
          <w:sz w:val="32"/>
          <w:szCs w:val="32"/>
        </w:rPr>
        <w:t>-2020</w:t>
      </w: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年中期财政规划申报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根据项目库政策变化及2018</w:t>
      </w:r>
      <w:r>
        <w:rPr>
          <w:rFonts w:ascii="仿宋_GB2312" w:eastAsia="仿宋_GB2312" w:cs="仿宋_GB2312"/>
          <w:kern w:val="0"/>
          <w:sz w:val="32"/>
          <w:szCs w:val="32"/>
        </w:rPr>
        <w:t>-2020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年中期财政规划要求，</w:t>
      </w:r>
      <w:r>
        <w:rPr>
          <w:rFonts w:ascii="仿宋_GB2312" w:eastAsia="仿宋_GB2312" w:cs="仿宋_GB2312"/>
          <w:kern w:val="0"/>
          <w:sz w:val="32"/>
          <w:szCs w:val="32"/>
        </w:rPr>
        <w:t>学校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将2018</w:t>
      </w:r>
      <w:r>
        <w:rPr>
          <w:rFonts w:ascii="仿宋_GB2312" w:eastAsia="仿宋_GB2312" w:cs="仿宋_GB2312"/>
          <w:kern w:val="0"/>
          <w:sz w:val="32"/>
          <w:szCs w:val="32"/>
        </w:rPr>
        <w:t>-2020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年各类资金来源的专项资金项目统一纳入项目库管理，</w:t>
      </w:r>
      <w:r>
        <w:rPr>
          <w:rFonts w:ascii="仿宋_GB2312" w:eastAsia="仿宋_GB2312" w:cs="仿宋_GB2312"/>
          <w:kern w:val="0"/>
          <w:sz w:val="32"/>
          <w:szCs w:val="32"/>
        </w:rPr>
        <w:t>主要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包括：1、</w:t>
      </w:r>
      <w:r>
        <w:rPr>
          <w:rFonts w:ascii="仿宋_GB2312" w:eastAsia="仿宋_GB2312" w:cs="仿宋_GB2312"/>
          <w:kern w:val="0"/>
          <w:sz w:val="32"/>
          <w:szCs w:val="32"/>
        </w:rPr>
        <w:t>新增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专项资金项目。</w:t>
      </w:r>
      <w:r>
        <w:rPr>
          <w:rFonts w:ascii="仿宋_GB2312" w:eastAsia="仿宋_GB2312" w:cs="仿宋_GB2312"/>
          <w:kern w:val="0"/>
          <w:sz w:val="32"/>
          <w:szCs w:val="32"/>
        </w:rPr>
        <w:t>需提供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项目申请书（必要性、</w:t>
      </w:r>
      <w:r>
        <w:rPr>
          <w:rFonts w:ascii="仿宋_GB2312" w:eastAsia="仿宋_GB2312" w:cs="仿宋_GB2312"/>
          <w:kern w:val="0"/>
          <w:sz w:val="32"/>
          <w:szCs w:val="32"/>
        </w:rPr>
        <w:t>可行性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建设内容及预算、预计效益</w:t>
      </w:r>
      <w:r>
        <w:rPr>
          <w:rFonts w:asci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、绩效目标表、拟采购的主要设备明细表等资料；2、</w:t>
      </w:r>
      <w:r>
        <w:rPr>
          <w:rFonts w:ascii="仿宋_GB2312" w:eastAsia="仿宋_GB2312" w:cs="仿宋_GB2312"/>
          <w:kern w:val="0"/>
          <w:sz w:val="32"/>
          <w:szCs w:val="32"/>
        </w:rPr>
        <w:t>列入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上级主管部门2018 -</w:t>
      </w:r>
      <w:r>
        <w:rPr>
          <w:rFonts w:ascii="仿宋_GB2312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年资助的财政拨款项目，</w:t>
      </w:r>
      <w:r>
        <w:rPr>
          <w:rFonts w:ascii="仿宋_GB2312" w:eastAsia="仿宋_GB2312" w:cs="仿宋_GB2312"/>
          <w:kern w:val="0"/>
          <w:sz w:val="32"/>
          <w:szCs w:val="32"/>
        </w:rPr>
        <w:t>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中央支持地方发展专项、一流大学和一流学科建设奖补资金、高水平应用型大学建设奖补资金、泰山学者工程建设专项经费、协同创新中心等，</w:t>
      </w:r>
      <w:r>
        <w:rPr>
          <w:rFonts w:ascii="仿宋_GB2312" w:eastAsia="仿宋_GB2312" w:cs="仿宋_GB2312"/>
          <w:kern w:val="0"/>
          <w:sz w:val="32"/>
          <w:szCs w:val="32"/>
        </w:rPr>
        <w:t>需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提供工作任务书、绩效目标表、设备类项目拟采购的主要设备明细表等资料；</w:t>
      </w: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eastAsia="仿宋_GB2312" w:cs="仿宋_GB2312"/>
          <w:kern w:val="0"/>
          <w:sz w:val="32"/>
          <w:szCs w:val="32"/>
        </w:rPr>
        <w:t>业务类专项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（计划财务处申报</w:t>
      </w:r>
      <w:r>
        <w:rPr>
          <w:rFonts w:asci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申报程序：由各业务职能部门负责具体的申报事项，报牵头部门审核汇总，</w:t>
      </w:r>
      <w:r>
        <w:rPr>
          <w:rFonts w:ascii="仿宋_GB2312" w:eastAsia="仿宋_GB2312" w:cs="仿宋_GB2312"/>
          <w:kern w:val="0"/>
          <w:sz w:val="32"/>
          <w:szCs w:val="32"/>
        </w:rPr>
        <w:t>提出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安排意见，报</w:t>
      </w:r>
      <w:r>
        <w:rPr>
          <w:rFonts w:ascii="仿宋_GB2312" w:eastAsia="仿宋_GB2312" w:cs="仿宋_GB2312"/>
          <w:kern w:val="0"/>
          <w:sz w:val="32"/>
          <w:szCs w:val="32"/>
        </w:rPr>
        <w:t>计划财务处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。经学校研究后纳入省级部门预算项目库。2018年申请财政补助的专项资金项目从项目库中选取。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报送时间：2017年9月22日前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报送材料（含电子版</w:t>
      </w:r>
      <w:r>
        <w:rPr>
          <w:rFonts w:asci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：</w:t>
      </w:r>
      <w:r>
        <w:rPr>
          <w:rFonts w:ascii="仿宋_GB2312" w:eastAsia="仿宋_GB2312" w:cs="仿宋_GB2312"/>
          <w:kern w:val="0"/>
          <w:sz w:val="32"/>
          <w:szCs w:val="32"/>
        </w:rPr>
        <w:t>新增项目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申请书、滚动项目工作任务书、</w:t>
      </w:r>
      <w:r>
        <w:rPr>
          <w:rFonts w:ascii="仿宋_GB2312" w:eastAsia="仿宋_GB2312" w:cs="仿宋_GB2312"/>
          <w:kern w:val="0"/>
          <w:sz w:val="32"/>
          <w:szCs w:val="32"/>
        </w:rPr>
        <w:t>绩效目标表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、设备类项目拟采购的主要设备明细表（限2018年项目</w:t>
      </w:r>
      <w:r>
        <w:rPr>
          <w:rFonts w:ascii="仿宋_GB2312" w:eastAsia="仿宋_GB2312" w:cs="仿宋_GB2312"/>
          <w:kern w:val="0"/>
          <w:sz w:val="32"/>
          <w:szCs w:val="32"/>
        </w:rPr>
        <w:t>）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二</w:t>
      </w:r>
      <w:r>
        <w:rPr>
          <w:rFonts w:ascii="仿宋_GB2312" w:eastAsia="仿宋_GB2312" w:cs="仿宋_GB2312"/>
          <w:b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科学制定绩效目标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为做好绩效目标的审计和公开，投资发展类项目</w:t>
      </w:r>
      <w:r>
        <w:rPr>
          <w:rFonts w:ascii="仿宋_GB2312" w:eastAsia="仿宋_GB2312" w:cs="仿宋_GB2312"/>
          <w:kern w:val="0"/>
          <w:sz w:val="32"/>
          <w:szCs w:val="32"/>
        </w:rPr>
        <w:t>制定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绩效目标时应做到</w:t>
      </w:r>
      <w:r>
        <w:rPr>
          <w:rFonts w:ascii="仿宋_GB2312" w:eastAsia="仿宋_GB2312" w:cs="仿宋_GB2312"/>
          <w:kern w:val="0"/>
          <w:sz w:val="32"/>
          <w:szCs w:val="32"/>
        </w:rPr>
        <w:t>可行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eastAsia="仿宋_GB2312" w:cs="仿宋_GB2312"/>
          <w:kern w:val="0"/>
          <w:sz w:val="32"/>
          <w:szCs w:val="32"/>
        </w:rPr>
        <w:t>相关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、</w:t>
      </w:r>
      <w:r>
        <w:rPr>
          <w:rFonts w:ascii="仿宋_GB2312" w:eastAsia="仿宋_GB2312" w:cs="仿宋_GB2312"/>
          <w:kern w:val="0"/>
          <w:sz w:val="32"/>
          <w:szCs w:val="32"/>
        </w:rPr>
        <w:t>可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考核、</w:t>
      </w:r>
      <w:r>
        <w:rPr>
          <w:rFonts w:ascii="仿宋_GB2312" w:eastAsia="仿宋_GB2312" w:cs="仿宋_GB2312"/>
          <w:kern w:val="0"/>
          <w:sz w:val="32"/>
          <w:szCs w:val="32"/>
        </w:rPr>
        <w:t>准确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。举例：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1、产出指标：反映预算部门根据既定目标计划完成的产品和服务情况。可进一步细分为：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数量指标，如：完成设备台件数。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质量指标，如：设备验收合格率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时效指标，如：</w:t>
      </w:r>
      <w:r>
        <w:rPr>
          <w:rFonts w:ascii="仿宋_GB2312" w:eastAsia="仿宋_GB2312" w:cs="仿宋_GB2312"/>
          <w:kern w:val="0"/>
          <w:sz w:val="32"/>
          <w:szCs w:val="32"/>
        </w:rPr>
        <w:t>预算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执行进度、设备到位及时率等。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成本指标，如：设备采购成本、</w:t>
      </w:r>
      <w:r>
        <w:rPr>
          <w:rFonts w:ascii="仿宋_GB2312" w:eastAsia="仿宋_GB2312" w:cs="仿宋_GB2312"/>
          <w:kern w:val="0"/>
          <w:sz w:val="32"/>
          <w:szCs w:val="32"/>
        </w:rPr>
        <w:t>设备运行成本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等。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2、效益指标：反映与既定绩效目标相关的、财政支出预期结果的实现程度。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经济效益指标，如：受益学生数、总实验人时数、新增实验数目、学生创新实验开设比率等。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社会效益指标，如：校外实验检测服务、大学生各类竞赛获奖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生态效益指标，如：实验设备节能降耗是否达标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可持续影响指标，对学校未来可持续发展影响、项目持续发挥作用期限等。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27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3、社会公众或服务对象满意度指标：如教师实验满意度、学生实验满意度。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（三</w:t>
      </w:r>
      <w:r>
        <w:rPr>
          <w:rFonts w:ascii="仿宋_GB2312" w:eastAsia="仿宋_GB2312" w:cs="仿宋_GB2312"/>
          <w:b/>
          <w:kern w:val="0"/>
          <w:sz w:val="32"/>
          <w:szCs w:val="32"/>
        </w:rPr>
        <w:t>）</w:t>
      </w:r>
      <w:r>
        <w:rPr>
          <w:rFonts w:hint="eastAsia" w:ascii="仿宋_GB2312" w:eastAsia="仿宋_GB2312" w:cs="仿宋_GB2312"/>
          <w:b/>
          <w:kern w:val="0"/>
          <w:sz w:val="32"/>
          <w:szCs w:val="32"/>
        </w:rPr>
        <w:t>进一步加快预算执行进度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预算执行进度是下一步的重点工作，</w:t>
      </w:r>
      <w:r>
        <w:rPr>
          <w:rFonts w:ascii="仿宋_GB2312" w:eastAsia="仿宋_GB2312" w:cs="仿宋_GB2312"/>
          <w:kern w:val="0"/>
          <w:sz w:val="32"/>
          <w:szCs w:val="32"/>
        </w:rPr>
        <w:t>各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业务职能部门开学后对主管的专项资金项目要进行检查督促，对执行慢的单位要进行约谈，</w:t>
      </w:r>
      <w:r>
        <w:rPr>
          <w:rFonts w:ascii="仿宋_GB2312" w:eastAsia="仿宋_GB2312" w:cs="仿宋_GB2312"/>
          <w:kern w:val="0"/>
          <w:sz w:val="32"/>
          <w:szCs w:val="32"/>
        </w:rPr>
        <w:t>明确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年末结余结转经费的收回政策，明确预算执行进度与明年预算立项挂钩政策，</w:t>
      </w:r>
      <w:r>
        <w:rPr>
          <w:rFonts w:ascii="仿宋_GB2312" w:eastAsia="仿宋_GB2312" w:cs="仿宋_GB2312"/>
          <w:kern w:val="0"/>
          <w:sz w:val="32"/>
          <w:szCs w:val="32"/>
        </w:rPr>
        <w:t>列出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时间进度表，</w:t>
      </w:r>
      <w:r>
        <w:rPr>
          <w:rFonts w:ascii="仿宋_GB2312" w:eastAsia="仿宋_GB2312" w:cs="仿宋_GB2312"/>
          <w:kern w:val="0"/>
          <w:sz w:val="32"/>
          <w:szCs w:val="32"/>
        </w:rPr>
        <w:t>避免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省财政统筹，影响2018年预算申请工作。督促检查情况及时间进度表请于2017年9月20日前报计划财务处。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/>
          <w:b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32"/>
          <w:szCs w:val="32"/>
          <w:lang w:val="zh-CN"/>
        </w:rPr>
        <w:t>（四</w:t>
      </w:r>
      <w:r>
        <w:rPr>
          <w:rFonts w:ascii="仿宋_GB2312" w:eastAsia="仿宋_GB2312" w:cs="仿宋_GB2312"/>
          <w:b/>
          <w:kern w:val="0"/>
          <w:sz w:val="32"/>
          <w:szCs w:val="32"/>
          <w:lang w:val="zh-CN"/>
        </w:rPr>
        <w:t>）</w:t>
      </w:r>
      <w:r>
        <w:rPr>
          <w:rFonts w:hint="eastAsia" w:ascii="仿宋_GB2312" w:eastAsia="仿宋_GB2312" w:cs="仿宋_GB2312"/>
          <w:b/>
          <w:kern w:val="0"/>
          <w:sz w:val="32"/>
          <w:szCs w:val="32"/>
          <w:lang w:val="zh-CN"/>
        </w:rPr>
        <w:t>积极实施预采购方式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考虑政府采购周期长、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法定程序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多的情况，2017年启动2018年政府采购工作，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凡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符合预采购条件的要实施预采购。由资产采购部门组织申报2018年政府采购需求，应编尽编，包括科研经费存量资金、高层次人才平台建设等，力争1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月底完成预采购申请手续。</w:t>
      </w:r>
    </w:p>
    <w:p>
      <w:pPr>
        <w:overflowPunct w:val="0"/>
        <w:autoSpaceDE w:val="0"/>
        <w:autoSpaceDN w:val="0"/>
        <w:adjustRightInd w:val="0"/>
        <w:spacing w:line="580" w:lineRule="exact"/>
        <w:ind w:firstLine="640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纳入项目库管理的政府采购计划由牵头主管部门负责审核汇总，做好前期论证及市场价格调研工作。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D5"/>
    <w:rsid w:val="00034D3D"/>
    <w:rsid w:val="00135944"/>
    <w:rsid w:val="00244F79"/>
    <w:rsid w:val="00245498"/>
    <w:rsid w:val="002715C7"/>
    <w:rsid w:val="002849D1"/>
    <w:rsid w:val="002C3E1C"/>
    <w:rsid w:val="002F76E7"/>
    <w:rsid w:val="00301F72"/>
    <w:rsid w:val="00357FD5"/>
    <w:rsid w:val="00404108"/>
    <w:rsid w:val="00481988"/>
    <w:rsid w:val="004A70BA"/>
    <w:rsid w:val="00507B4A"/>
    <w:rsid w:val="00616713"/>
    <w:rsid w:val="006F6372"/>
    <w:rsid w:val="00790E82"/>
    <w:rsid w:val="008304CC"/>
    <w:rsid w:val="00887031"/>
    <w:rsid w:val="009011B9"/>
    <w:rsid w:val="00935BF6"/>
    <w:rsid w:val="00962CC7"/>
    <w:rsid w:val="00996215"/>
    <w:rsid w:val="00AC262B"/>
    <w:rsid w:val="00B37CB8"/>
    <w:rsid w:val="00B55DBB"/>
    <w:rsid w:val="00BD394E"/>
    <w:rsid w:val="00BF2351"/>
    <w:rsid w:val="00BF7338"/>
    <w:rsid w:val="00C678C5"/>
    <w:rsid w:val="00CE294C"/>
    <w:rsid w:val="00D26092"/>
    <w:rsid w:val="00DA527B"/>
    <w:rsid w:val="00DA5B36"/>
    <w:rsid w:val="00DC5B72"/>
    <w:rsid w:val="00E0618C"/>
    <w:rsid w:val="00E218D5"/>
    <w:rsid w:val="00E24D02"/>
    <w:rsid w:val="00EE1568"/>
    <w:rsid w:val="00FE28F5"/>
    <w:rsid w:val="164F632F"/>
    <w:rsid w:val="6F2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7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367</Words>
  <Characters>2096</Characters>
  <Lines>17</Lines>
  <Paragraphs>4</Paragraphs>
  <TotalTime>0</TotalTime>
  <ScaleCrop>false</ScaleCrop>
  <LinksUpToDate>false</LinksUpToDate>
  <CharactersWithSpaces>2459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2017-08-31T02:48:00Z</dcterms:created>
  <dc:creator>Windows 用户</dc:creator>
  <cp:lastModifiedBy>bn</cp:lastModifiedBy>
  <dcterms:modified xsi:type="dcterms:W3CDTF">2017-09-03T00:39:33Z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